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FEE2" w14:textId="77777777" w:rsidR="00634561" w:rsidRDefault="00634561" w:rsidP="00634561">
      <w:pPr>
        <w:spacing w:after="0" w:line="240" w:lineRule="auto"/>
        <w:jc w:val="center"/>
        <w:rPr>
          <w:rFonts w:ascii="Times New Roman" w:eastAsia="Times New Roman" w:hAnsi="Times New Roman" w:cs="Times New Roman"/>
          <w:b/>
          <w:lang w:eastAsia="pl-PL"/>
        </w:rPr>
      </w:pPr>
    </w:p>
    <w:p w14:paraId="250A59F8" w14:textId="77777777" w:rsidR="0042341F" w:rsidRDefault="0042341F" w:rsidP="00634561">
      <w:pPr>
        <w:spacing w:after="0" w:line="240" w:lineRule="auto"/>
        <w:jc w:val="center"/>
        <w:rPr>
          <w:rFonts w:ascii="Times New Roman" w:eastAsia="Times New Roman" w:hAnsi="Times New Roman" w:cs="Times New Roman"/>
          <w:b/>
          <w:lang w:eastAsia="pl-PL"/>
        </w:rPr>
      </w:pPr>
    </w:p>
    <w:p w14:paraId="590316A9" w14:textId="1B04DFCC" w:rsidR="00634561" w:rsidRPr="00D72990" w:rsidRDefault="00634561" w:rsidP="00634561">
      <w:pPr>
        <w:spacing w:after="0" w:line="240" w:lineRule="auto"/>
        <w:jc w:val="center"/>
        <w:rPr>
          <w:rFonts w:ascii="Times New Roman" w:eastAsia="Times New Roman" w:hAnsi="Times New Roman" w:cs="Times New Roman"/>
          <w:b/>
          <w:lang w:eastAsia="pl-PL"/>
        </w:rPr>
      </w:pPr>
      <w:r w:rsidRPr="00D72990">
        <w:rPr>
          <w:rFonts w:ascii="Times New Roman" w:eastAsia="Times New Roman" w:hAnsi="Times New Roman" w:cs="Times New Roman"/>
          <w:b/>
          <w:lang w:eastAsia="pl-PL"/>
        </w:rPr>
        <w:t>Charakterystyka planowanego przedsięwzięcia stanowi załącznik do decyzji o środowiskowych uwarunkowaniach zgodnie z art. 84 ust. 2 ustawy z dnia 3 października 2008 roku o udostępnianiu informacji o środowisku i jego ochronie, udziale społeczeństwa w ochronie środowiska oraz o ocenach oddziaływania na środow</w:t>
      </w:r>
      <w:r>
        <w:rPr>
          <w:rFonts w:ascii="Times New Roman" w:eastAsia="Times New Roman" w:hAnsi="Times New Roman" w:cs="Times New Roman"/>
          <w:b/>
          <w:lang w:eastAsia="pl-PL"/>
        </w:rPr>
        <w:t xml:space="preserve">isko (Dz. U. 2024.1112 </w:t>
      </w:r>
      <w:proofErr w:type="spellStart"/>
      <w:r>
        <w:rPr>
          <w:rFonts w:ascii="Times New Roman" w:eastAsia="Times New Roman" w:hAnsi="Times New Roman" w:cs="Times New Roman"/>
          <w:b/>
          <w:lang w:eastAsia="pl-PL"/>
        </w:rPr>
        <w:t>t.j</w:t>
      </w:r>
      <w:proofErr w:type="spellEnd"/>
      <w:r>
        <w:rPr>
          <w:rFonts w:ascii="Times New Roman" w:eastAsia="Times New Roman" w:hAnsi="Times New Roman" w:cs="Times New Roman"/>
          <w:b/>
          <w:lang w:eastAsia="pl-PL"/>
        </w:rPr>
        <w:t>.).</w:t>
      </w:r>
    </w:p>
    <w:p w14:paraId="04CCE73C" w14:textId="77777777" w:rsidR="00DD3EF6" w:rsidRDefault="00DD3EF6" w:rsidP="007C5494">
      <w:pPr>
        <w:pStyle w:val="Default"/>
        <w:spacing w:line="276" w:lineRule="auto"/>
        <w:jc w:val="both"/>
        <w:rPr>
          <w:rFonts w:ascii="Times New Roman" w:hAnsi="Times New Roman" w:cs="Times New Roman"/>
        </w:rPr>
      </w:pPr>
    </w:p>
    <w:p w14:paraId="4B4BABAB" w14:textId="0BCC33B0" w:rsidR="00451738" w:rsidRDefault="00451738" w:rsidP="00451738">
      <w:pPr>
        <w:pStyle w:val="Default"/>
        <w:spacing w:line="276" w:lineRule="auto"/>
        <w:jc w:val="both"/>
        <w:rPr>
          <w:rFonts w:ascii="Times New Roman" w:hAnsi="Times New Roman" w:cs="Times New Roman"/>
        </w:rPr>
      </w:pPr>
      <w:r w:rsidRPr="00451738">
        <w:rPr>
          <w:rFonts w:ascii="Times New Roman" w:hAnsi="Times New Roman" w:cs="Times New Roman"/>
        </w:rPr>
        <w:t xml:space="preserve">Planowane przedsięwzięcie – farma fotowoltaiczna Starachowice II zlokalizowana zostanie na działkach nr </w:t>
      </w:r>
      <w:proofErr w:type="spellStart"/>
      <w:r w:rsidRPr="00451738">
        <w:rPr>
          <w:rFonts w:ascii="Times New Roman" w:hAnsi="Times New Roman" w:cs="Times New Roman"/>
        </w:rPr>
        <w:t>ewid</w:t>
      </w:r>
      <w:proofErr w:type="spellEnd"/>
      <w:r w:rsidRPr="00451738">
        <w:rPr>
          <w:rFonts w:ascii="Times New Roman" w:hAnsi="Times New Roman" w:cs="Times New Roman"/>
        </w:rPr>
        <w:t>. 143, 144, 145, 146, 147, 148, 149, 150, 151, 152/1, 152/2 153, 154, 155/1, 155/2, 156, 157, 158, 159, 160, 161, 162, 163, 164, 165, 166, 167, 168, 169, 170, 171, 172, 174, 175</w:t>
      </w:r>
      <w:r w:rsidR="001F1FDE">
        <w:rPr>
          <w:rFonts w:ascii="Times New Roman" w:hAnsi="Times New Roman" w:cs="Times New Roman"/>
        </w:rPr>
        <w:t>,</w:t>
      </w:r>
      <w:r w:rsidR="00A17BE8">
        <w:rPr>
          <w:rFonts w:ascii="Times New Roman" w:hAnsi="Times New Roman" w:cs="Times New Roman"/>
        </w:rPr>
        <w:t xml:space="preserve"> </w:t>
      </w:r>
      <w:r w:rsidR="001F1FDE">
        <w:rPr>
          <w:rFonts w:ascii="Times New Roman" w:hAnsi="Times New Roman" w:cs="Times New Roman"/>
        </w:rPr>
        <w:t xml:space="preserve">590 </w:t>
      </w:r>
      <w:r w:rsidRPr="00451738">
        <w:rPr>
          <w:rFonts w:ascii="Times New Roman" w:hAnsi="Times New Roman" w:cs="Times New Roman"/>
        </w:rPr>
        <w:t xml:space="preserve">w obrębie Dąbrowa, gmina Pawłów, powiat starachowicki, województwo świętokrzyskie i obejmie swym zakresem niżej wymienione obiekty/elementy: </w:t>
      </w:r>
    </w:p>
    <w:p w14:paraId="3105A506" w14:textId="77777777" w:rsidR="00451738" w:rsidRDefault="00451738" w:rsidP="00700B72">
      <w:pPr>
        <w:pStyle w:val="Default"/>
        <w:numPr>
          <w:ilvl w:val="0"/>
          <w:numId w:val="4"/>
        </w:numPr>
        <w:spacing w:line="276" w:lineRule="auto"/>
        <w:jc w:val="both"/>
        <w:rPr>
          <w:rFonts w:ascii="Times New Roman" w:hAnsi="Times New Roman" w:cs="Times New Roman"/>
        </w:rPr>
      </w:pPr>
      <w:r w:rsidRPr="00700B72">
        <w:rPr>
          <w:rFonts w:ascii="Times New Roman" w:hAnsi="Times New Roman" w:cs="Times New Roman"/>
        </w:rPr>
        <w:t xml:space="preserve">konstrukcja nośna, tzw. stoły fotowoltaiczne posadowione na gruncie (konstrukcja wbijana). Maksymalna wysokość konstrukcji pod panele fotowoltaiczne będzie wynosiła do 5 m; </w:t>
      </w:r>
    </w:p>
    <w:p w14:paraId="4098B238" w14:textId="77777777" w:rsidR="00451738" w:rsidRDefault="00451738" w:rsidP="00700B72">
      <w:pPr>
        <w:pStyle w:val="Default"/>
        <w:numPr>
          <w:ilvl w:val="0"/>
          <w:numId w:val="4"/>
        </w:numPr>
        <w:spacing w:line="276" w:lineRule="auto"/>
        <w:jc w:val="both"/>
        <w:rPr>
          <w:rFonts w:ascii="Times New Roman" w:hAnsi="Times New Roman" w:cs="Times New Roman"/>
        </w:rPr>
      </w:pPr>
      <w:r w:rsidRPr="00700B72">
        <w:rPr>
          <w:rFonts w:ascii="Times New Roman" w:hAnsi="Times New Roman" w:cs="Times New Roman"/>
        </w:rPr>
        <w:t xml:space="preserve">panele fotowoltaiczne o łącznej mocy nominalnej do 32 MW; </w:t>
      </w:r>
    </w:p>
    <w:p w14:paraId="3CF9DC6B" w14:textId="77777777" w:rsidR="00451738" w:rsidRDefault="00451738" w:rsidP="00700B72">
      <w:pPr>
        <w:pStyle w:val="Default"/>
        <w:numPr>
          <w:ilvl w:val="0"/>
          <w:numId w:val="4"/>
        </w:numPr>
        <w:spacing w:line="276" w:lineRule="auto"/>
        <w:jc w:val="both"/>
        <w:rPr>
          <w:rFonts w:ascii="Times New Roman" w:hAnsi="Times New Roman" w:cs="Times New Roman"/>
        </w:rPr>
      </w:pPr>
      <w:r w:rsidRPr="00700B72">
        <w:rPr>
          <w:rFonts w:ascii="Times New Roman" w:hAnsi="Times New Roman" w:cs="Times New Roman"/>
        </w:rPr>
        <w:t xml:space="preserve">falowniki - inwertery przekształcające energię prądu stałego na energię prądu zmiennego – maksymalnie 220 szt.; </w:t>
      </w:r>
    </w:p>
    <w:p w14:paraId="5889D90D" w14:textId="77777777" w:rsidR="00451738" w:rsidRDefault="00451738" w:rsidP="00700B72">
      <w:pPr>
        <w:pStyle w:val="Default"/>
        <w:numPr>
          <w:ilvl w:val="0"/>
          <w:numId w:val="4"/>
        </w:numPr>
        <w:spacing w:line="276" w:lineRule="auto"/>
        <w:jc w:val="both"/>
        <w:rPr>
          <w:rFonts w:ascii="Times New Roman" w:hAnsi="Times New Roman" w:cs="Times New Roman"/>
        </w:rPr>
      </w:pPr>
      <w:r w:rsidRPr="00700B72">
        <w:rPr>
          <w:rFonts w:ascii="Times New Roman" w:hAnsi="Times New Roman" w:cs="Times New Roman"/>
        </w:rPr>
        <w:t xml:space="preserve">stacje transformatorowe </w:t>
      </w:r>
      <w:proofErr w:type="spellStart"/>
      <w:r w:rsidRPr="00700B72">
        <w:rPr>
          <w:rFonts w:ascii="Times New Roman" w:hAnsi="Times New Roman" w:cs="Times New Roman"/>
        </w:rPr>
        <w:t>nN</w:t>
      </w:r>
      <w:proofErr w:type="spellEnd"/>
      <w:r w:rsidRPr="00700B72">
        <w:rPr>
          <w:rFonts w:ascii="Times New Roman" w:hAnsi="Times New Roman" w:cs="Times New Roman"/>
        </w:rPr>
        <w:t xml:space="preserve">/SN do 22 szt. kontenerowe, prefabrykowane, wyposażone w układ rozliczeniowo-pomiarowy, każda o powierzchni zabudowy około 40 m², łączna moc stacji do 32 000 kVA. Alternatywnie mogą być użyte centralne inwertery. Obiekty będą wyposażone w osprzęt niezbędny do pracy całego obiektu. Lokalizacja stacji spełniać będzie zapisy rozporządzenia Ministra infrastruktury z dnia 12 kwietnia 2002 r. w sprawie warunków technicznych, jakim powinny odpowiadać budynki i ich usytuowanie; </w:t>
      </w:r>
    </w:p>
    <w:p w14:paraId="3B589BF1" w14:textId="77777777" w:rsidR="00451738" w:rsidRDefault="00451738" w:rsidP="00700B72">
      <w:pPr>
        <w:pStyle w:val="Default"/>
        <w:numPr>
          <w:ilvl w:val="0"/>
          <w:numId w:val="4"/>
        </w:numPr>
        <w:spacing w:line="276" w:lineRule="auto"/>
        <w:jc w:val="both"/>
        <w:rPr>
          <w:rFonts w:ascii="Times New Roman" w:hAnsi="Times New Roman" w:cs="Times New Roman"/>
        </w:rPr>
      </w:pPr>
      <w:r w:rsidRPr="00700B72">
        <w:rPr>
          <w:rFonts w:ascii="Times New Roman" w:hAnsi="Times New Roman" w:cs="Times New Roman"/>
        </w:rPr>
        <w:t xml:space="preserve">magazyny energii - do 32 szt. wraz z niezbędnymi urządzeniami kontrolnymi; </w:t>
      </w:r>
    </w:p>
    <w:p w14:paraId="51634CAF" w14:textId="4E161300" w:rsidR="00451738" w:rsidRDefault="00451738" w:rsidP="00700B72">
      <w:pPr>
        <w:pStyle w:val="Default"/>
        <w:numPr>
          <w:ilvl w:val="0"/>
          <w:numId w:val="4"/>
        </w:numPr>
        <w:spacing w:line="276" w:lineRule="auto"/>
        <w:jc w:val="both"/>
        <w:rPr>
          <w:rFonts w:ascii="Times New Roman" w:hAnsi="Times New Roman" w:cs="Times New Roman"/>
        </w:rPr>
      </w:pPr>
      <w:r w:rsidRPr="00700B72">
        <w:rPr>
          <w:rFonts w:ascii="Times New Roman" w:hAnsi="Times New Roman" w:cs="Times New Roman"/>
        </w:rPr>
        <w:t xml:space="preserve">instalację monitorującą ilość wyprodukowanej energii, pracę elektrowni słonecznej i instalacje odgromowe, przepięciowe oraz uziemiające, </w:t>
      </w:r>
    </w:p>
    <w:p w14:paraId="6981B122" w14:textId="77777777" w:rsidR="00451738" w:rsidRDefault="00451738" w:rsidP="00700B72">
      <w:pPr>
        <w:pStyle w:val="Default"/>
        <w:numPr>
          <w:ilvl w:val="0"/>
          <w:numId w:val="4"/>
        </w:numPr>
        <w:spacing w:line="276" w:lineRule="auto"/>
        <w:jc w:val="both"/>
        <w:rPr>
          <w:rFonts w:ascii="Times New Roman" w:hAnsi="Times New Roman" w:cs="Times New Roman"/>
        </w:rPr>
      </w:pPr>
      <w:r w:rsidRPr="00700B72">
        <w:rPr>
          <w:rFonts w:ascii="Times New Roman" w:hAnsi="Times New Roman" w:cs="Times New Roman"/>
        </w:rPr>
        <w:t xml:space="preserve">towarzyszącą infrastrukturę techniczną, w tym m.in. przewody elektryczne umożliwiające połączenie ze sobą wszystkich elementów farmy, sieć teletechniczną i telekomunikacyjną; </w:t>
      </w:r>
    </w:p>
    <w:p w14:paraId="2F756435" w14:textId="77777777" w:rsidR="00451738" w:rsidRDefault="00451738" w:rsidP="00700B72">
      <w:pPr>
        <w:pStyle w:val="Default"/>
        <w:numPr>
          <w:ilvl w:val="0"/>
          <w:numId w:val="4"/>
        </w:numPr>
        <w:spacing w:line="276" w:lineRule="auto"/>
        <w:jc w:val="both"/>
        <w:rPr>
          <w:rFonts w:ascii="Times New Roman" w:hAnsi="Times New Roman" w:cs="Times New Roman"/>
        </w:rPr>
      </w:pPr>
      <w:r w:rsidRPr="00700B72">
        <w:rPr>
          <w:rFonts w:ascii="Times New Roman" w:hAnsi="Times New Roman" w:cs="Times New Roman"/>
        </w:rPr>
        <w:t xml:space="preserve">ogrodzenie, bramy wjazdowe, system nadzoru i monitoringu wizyjnego terenu przedsięwzięcia; </w:t>
      </w:r>
    </w:p>
    <w:p w14:paraId="45920C96" w14:textId="77777777" w:rsidR="00451738" w:rsidRDefault="00451738" w:rsidP="00700B72">
      <w:pPr>
        <w:pStyle w:val="Default"/>
        <w:numPr>
          <w:ilvl w:val="0"/>
          <w:numId w:val="4"/>
        </w:numPr>
        <w:spacing w:line="276" w:lineRule="auto"/>
        <w:jc w:val="both"/>
        <w:rPr>
          <w:rFonts w:ascii="Times New Roman" w:hAnsi="Times New Roman" w:cs="Times New Roman"/>
        </w:rPr>
      </w:pPr>
      <w:r w:rsidRPr="00700B72">
        <w:rPr>
          <w:rFonts w:ascii="Times New Roman" w:hAnsi="Times New Roman" w:cs="Times New Roman"/>
        </w:rPr>
        <w:t xml:space="preserve">place manewrowe i drogi wewnętrzne, </w:t>
      </w:r>
    </w:p>
    <w:p w14:paraId="0EF9AD56" w14:textId="77777777" w:rsidR="00451738" w:rsidRPr="00700B72" w:rsidRDefault="00451738" w:rsidP="00700B72">
      <w:pPr>
        <w:pStyle w:val="Default"/>
        <w:numPr>
          <w:ilvl w:val="0"/>
          <w:numId w:val="4"/>
        </w:numPr>
        <w:spacing w:line="276" w:lineRule="auto"/>
        <w:jc w:val="both"/>
        <w:rPr>
          <w:rFonts w:ascii="Times New Roman" w:hAnsi="Times New Roman" w:cs="Times New Roman"/>
        </w:rPr>
      </w:pPr>
      <w:r w:rsidRPr="00700B72">
        <w:rPr>
          <w:rFonts w:ascii="Times New Roman" w:hAnsi="Times New Roman" w:cs="Times New Roman"/>
        </w:rPr>
        <w:t xml:space="preserve">oświetlenie awaryjne. Elektrownia fotowoltaiczna będzie wyposażona w oświetlenie, które nie będzie stałe a jedynie awaryjne. Zlokalizowane będzie przy bramie wjazdowej, stacji transformatorowej oraz ewentualnym magazynie energii. Uruchamiane będzie przy pomocy detektora ruchu lub włącznika awaryjnego. </w:t>
      </w:r>
    </w:p>
    <w:p w14:paraId="6C7934FC" w14:textId="77777777" w:rsidR="00451738" w:rsidRPr="00451738" w:rsidRDefault="00451738" w:rsidP="00451738">
      <w:pPr>
        <w:pStyle w:val="Default"/>
        <w:spacing w:line="276" w:lineRule="auto"/>
        <w:jc w:val="both"/>
        <w:rPr>
          <w:rFonts w:ascii="Times New Roman" w:hAnsi="Times New Roman" w:cs="Times New Roman"/>
        </w:rPr>
      </w:pPr>
      <w:r w:rsidRPr="00451738">
        <w:rPr>
          <w:rFonts w:ascii="Times New Roman" w:hAnsi="Times New Roman" w:cs="Times New Roman"/>
        </w:rPr>
        <w:t xml:space="preserve">Inwestor zakłada budowę jednej farmy o mocy do 32 MW. Przy czym wydane przez operatora sieci warunki przyłączenia mogą spowodować konieczność wybudowania kilku farm o mniejszej mocy każda z niezbędną infrastrukturą techniczną, jednak ich łączna moc nie przekroczy 32 MW. </w:t>
      </w:r>
    </w:p>
    <w:p w14:paraId="00F28D27" w14:textId="77777777" w:rsidR="00451738" w:rsidRPr="00451738" w:rsidRDefault="00451738" w:rsidP="00451738">
      <w:pPr>
        <w:pStyle w:val="Default"/>
        <w:spacing w:line="276" w:lineRule="auto"/>
        <w:jc w:val="both"/>
        <w:rPr>
          <w:rFonts w:ascii="Times New Roman" w:hAnsi="Times New Roman" w:cs="Times New Roman"/>
        </w:rPr>
      </w:pPr>
      <w:r w:rsidRPr="00451738">
        <w:rPr>
          <w:rFonts w:ascii="Times New Roman" w:hAnsi="Times New Roman" w:cs="Times New Roman"/>
        </w:rPr>
        <w:t xml:space="preserve">Wyprodukowana energia przekazywana będzie do kontenerowych stacji transformatorowych, magazynów energii, a następnie do sieci elektroenergetycznej na warunkach zarządzającego siecią. Miejsce podłączenia farmy do sieci elektroenergetycznej nie jest ostatecznie znane na </w:t>
      </w:r>
      <w:r w:rsidRPr="00451738">
        <w:rPr>
          <w:rFonts w:ascii="Times New Roman" w:hAnsi="Times New Roman" w:cs="Times New Roman"/>
        </w:rPr>
        <w:lastRenderedPageBreak/>
        <w:t xml:space="preserve">obecnym etapie postępowania, w związku z powyższym oddziaływanie na środowisko w tym zakresie nie jest przedmiotem niniejszego postępowania. </w:t>
      </w:r>
    </w:p>
    <w:p w14:paraId="3A9A14E6" w14:textId="741DD054" w:rsidR="00D45F17" w:rsidRDefault="00451738" w:rsidP="00451738">
      <w:pPr>
        <w:autoSpaceDE w:val="0"/>
        <w:autoSpaceDN w:val="0"/>
        <w:adjustRightInd w:val="0"/>
        <w:spacing w:after="0"/>
        <w:jc w:val="both"/>
        <w:rPr>
          <w:rFonts w:ascii="Times New Roman" w:hAnsi="Times New Roman" w:cs="Times New Roman"/>
          <w:sz w:val="24"/>
          <w:szCs w:val="24"/>
        </w:rPr>
      </w:pPr>
      <w:r w:rsidRPr="00451738">
        <w:rPr>
          <w:rFonts w:ascii="Times New Roman" w:hAnsi="Times New Roman" w:cs="Times New Roman"/>
          <w:sz w:val="24"/>
          <w:szCs w:val="24"/>
        </w:rPr>
        <w:t>Jak wynika z dokumentacji sprawy Inwestor na etapie eksploatacji nie przewiduje wykonania instalacji ciągłego oświetlenia terenu elektrowni. Oświetlenie uruchamiane ,,czujnikiem ruchu” wykonane winno być z uwzględnieniem minimalnego poziomu promieniowania UV i ciepłej barwy światła, skierowanego na elementy instalacji, które mają być oświetlone, bez ingerencji w obszary poza terenem inwestycji.</w:t>
      </w:r>
    </w:p>
    <w:p w14:paraId="52676E55" w14:textId="77777777" w:rsidR="004B2AFA" w:rsidRPr="004B2AFA" w:rsidRDefault="004B2AFA" w:rsidP="004B2AFA">
      <w:pPr>
        <w:pStyle w:val="Default"/>
        <w:spacing w:line="276" w:lineRule="auto"/>
        <w:jc w:val="both"/>
        <w:rPr>
          <w:rFonts w:ascii="Times New Roman" w:hAnsi="Times New Roman" w:cs="Times New Roman"/>
        </w:rPr>
      </w:pPr>
      <w:r w:rsidRPr="004B2AFA">
        <w:rPr>
          <w:rFonts w:ascii="Times New Roman" w:hAnsi="Times New Roman" w:cs="Times New Roman"/>
        </w:rPr>
        <w:t xml:space="preserve">Działki inwestycyjne o łącznej powierzchni ok. 22,35 ha, zgodnie z załączoną dokumentacją stanowią grunty orne klas IV, V, VI, pastwiska, łąki, nieużytki. Jednocześnie w dokumentacji założono, że zabudowa systemami fotowoltaicznymi o powierzchni wyznaczanej po obrysie zewnętrznych skrajnych modułów paneli wyniesie do 21,4 ha. </w:t>
      </w:r>
    </w:p>
    <w:p w14:paraId="6500818D" w14:textId="77777777" w:rsidR="004B2AFA" w:rsidRPr="004B2AFA" w:rsidRDefault="004B2AFA" w:rsidP="004B2AFA">
      <w:pPr>
        <w:pStyle w:val="Default"/>
        <w:spacing w:line="276" w:lineRule="auto"/>
        <w:jc w:val="both"/>
        <w:rPr>
          <w:rFonts w:ascii="Times New Roman" w:hAnsi="Times New Roman" w:cs="Times New Roman"/>
        </w:rPr>
      </w:pPr>
      <w:r w:rsidRPr="004B2AFA">
        <w:rPr>
          <w:rFonts w:ascii="Times New Roman" w:hAnsi="Times New Roman" w:cs="Times New Roman"/>
        </w:rPr>
        <w:t xml:space="preserve">Zgodnie z zapisami obowiązującego miejscowego planu zagospodarowania przestrzennego sołectwa Dąbrowa na terenie gminy Pawłów zatwierdzonego Uchwałą Nr XXX/276/06 Rady Gminy w Pawłowie z dnia 14 września 2006 r. (Dz. Urz. Woj. </w:t>
      </w:r>
      <w:proofErr w:type="spellStart"/>
      <w:r w:rsidRPr="004B2AFA">
        <w:rPr>
          <w:rFonts w:ascii="Times New Roman" w:hAnsi="Times New Roman" w:cs="Times New Roman"/>
        </w:rPr>
        <w:t>Święt</w:t>
      </w:r>
      <w:proofErr w:type="spellEnd"/>
      <w:r w:rsidRPr="004B2AFA">
        <w:rPr>
          <w:rFonts w:ascii="Times New Roman" w:hAnsi="Times New Roman" w:cs="Times New Roman"/>
        </w:rPr>
        <w:t xml:space="preserve">. Nr 312, poz. 3748) przedsięwzięcie będzie realizowane na terenie funkcjonalnym oznaczonym symbolem 02P tj. terenów obiektów produkcyjnych, składów i magazynów. </w:t>
      </w:r>
    </w:p>
    <w:p w14:paraId="5F76F3C9" w14:textId="77777777" w:rsidR="004B2AFA" w:rsidRPr="004B2AFA" w:rsidRDefault="004B2AFA" w:rsidP="004B2AFA">
      <w:pPr>
        <w:pStyle w:val="Default"/>
        <w:spacing w:line="276" w:lineRule="auto"/>
        <w:jc w:val="both"/>
        <w:rPr>
          <w:rFonts w:ascii="Times New Roman" w:hAnsi="Times New Roman" w:cs="Times New Roman"/>
        </w:rPr>
      </w:pPr>
      <w:r w:rsidRPr="004B2AFA">
        <w:rPr>
          <w:rFonts w:ascii="Times New Roman" w:hAnsi="Times New Roman" w:cs="Times New Roman"/>
        </w:rPr>
        <w:t xml:space="preserve">Działki inwestycyjne zlokalizowane są na terenie </w:t>
      </w:r>
      <w:proofErr w:type="spellStart"/>
      <w:r w:rsidRPr="004B2AFA">
        <w:rPr>
          <w:rFonts w:ascii="Times New Roman" w:hAnsi="Times New Roman" w:cs="Times New Roman"/>
        </w:rPr>
        <w:t>Sieradowickiego</w:t>
      </w:r>
      <w:proofErr w:type="spellEnd"/>
      <w:r w:rsidRPr="004B2AFA">
        <w:rPr>
          <w:rFonts w:ascii="Times New Roman" w:hAnsi="Times New Roman" w:cs="Times New Roman"/>
        </w:rPr>
        <w:t xml:space="preserve"> Obszaru Chronionego Krajobrazu, dla którego obowiązują ustalenia Uchwały Nr XLIX/881/14 Sejmiku Województwa Świętokrzyskiego z dnia 13 listopada 2014 r. w sprawie </w:t>
      </w:r>
      <w:proofErr w:type="spellStart"/>
      <w:r w:rsidRPr="004B2AFA">
        <w:rPr>
          <w:rFonts w:ascii="Times New Roman" w:hAnsi="Times New Roman" w:cs="Times New Roman"/>
        </w:rPr>
        <w:t>Sieradowickiego</w:t>
      </w:r>
      <w:proofErr w:type="spellEnd"/>
      <w:r w:rsidRPr="004B2AFA">
        <w:rPr>
          <w:rFonts w:ascii="Times New Roman" w:hAnsi="Times New Roman" w:cs="Times New Roman"/>
        </w:rPr>
        <w:t xml:space="preserve"> Obszaru Chronionego Krajobrazu (Dz. Urz. Woj. </w:t>
      </w:r>
      <w:proofErr w:type="spellStart"/>
      <w:r w:rsidRPr="004B2AFA">
        <w:rPr>
          <w:rFonts w:ascii="Times New Roman" w:hAnsi="Times New Roman" w:cs="Times New Roman"/>
        </w:rPr>
        <w:t>Święt</w:t>
      </w:r>
      <w:proofErr w:type="spellEnd"/>
      <w:r w:rsidRPr="004B2AFA">
        <w:rPr>
          <w:rFonts w:ascii="Times New Roman" w:hAnsi="Times New Roman" w:cs="Times New Roman"/>
        </w:rPr>
        <w:t xml:space="preserve">. 2014 r. poz. 3155). </w:t>
      </w:r>
    </w:p>
    <w:p w14:paraId="71733FA2" w14:textId="77777777" w:rsidR="004B2AFA" w:rsidRPr="004B2AFA" w:rsidRDefault="004B2AFA" w:rsidP="004B2AFA">
      <w:pPr>
        <w:pStyle w:val="Default"/>
        <w:spacing w:line="276" w:lineRule="auto"/>
        <w:jc w:val="both"/>
        <w:rPr>
          <w:rFonts w:ascii="Times New Roman" w:hAnsi="Times New Roman" w:cs="Times New Roman"/>
        </w:rPr>
      </w:pPr>
      <w:r w:rsidRPr="004B2AFA">
        <w:rPr>
          <w:rFonts w:ascii="Times New Roman" w:hAnsi="Times New Roman" w:cs="Times New Roman"/>
        </w:rPr>
        <w:t xml:space="preserve">Dojazd do terenu przedsięwzięcia zapewniony zostanie poprzez istniejącą drogę publiczną. </w:t>
      </w:r>
    </w:p>
    <w:p w14:paraId="6D5D0CFB" w14:textId="77777777" w:rsidR="004B2AFA" w:rsidRPr="004B2AFA" w:rsidRDefault="004B2AFA" w:rsidP="004B2AFA">
      <w:pPr>
        <w:pStyle w:val="Default"/>
        <w:spacing w:line="276" w:lineRule="auto"/>
        <w:jc w:val="both"/>
        <w:rPr>
          <w:rFonts w:ascii="Times New Roman" w:hAnsi="Times New Roman" w:cs="Times New Roman"/>
        </w:rPr>
      </w:pPr>
      <w:r w:rsidRPr="004B2AFA">
        <w:rPr>
          <w:rFonts w:ascii="Times New Roman" w:hAnsi="Times New Roman" w:cs="Times New Roman"/>
        </w:rPr>
        <w:t xml:space="preserve">W otoczeniu występują tereny rolne, leśne/zadrzewione lub zakrzewione, drogi oraz zabudowa przemysłowa. Najbliższa zabudowa mieszkaniowa jednorodzinna znajduje się w odległości ok. 230 m od granic terenu przedsięwzięcia. </w:t>
      </w:r>
    </w:p>
    <w:p w14:paraId="25C7DF03" w14:textId="77777777" w:rsidR="004B2AFA" w:rsidRDefault="004B2AFA" w:rsidP="004B2AFA">
      <w:pPr>
        <w:pStyle w:val="Default"/>
        <w:spacing w:line="276" w:lineRule="auto"/>
        <w:jc w:val="both"/>
        <w:rPr>
          <w:rFonts w:ascii="Times New Roman" w:hAnsi="Times New Roman" w:cs="Times New Roman"/>
        </w:rPr>
      </w:pPr>
      <w:r w:rsidRPr="004B2AFA">
        <w:rPr>
          <w:rFonts w:ascii="Times New Roman" w:hAnsi="Times New Roman" w:cs="Times New Roman"/>
        </w:rPr>
        <w:t xml:space="preserve">W raporcie przedsięwzięcie poddano analizie wariantowej: </w:t>
      </w:r>
    </w:p>
    <w:p w14:paraId="7FC34A3B" w14:textId="48A865AB" w:rsidR="004B2AFA" w:rsidRDefault="004B2AFA" w:rsidP="00CB69B5">
      <w:pPr>
        <w:pStyle w:val="Default"/>
        <w:numPr>
          <w:ilvl w:val="0"/>
          <w:numId w:val="5"/>
        </w:numPr>
        <w:spacing w:line="276" w:lineRule="auto"/>
        <w:jc w:val="both"/>
        <w:rPr>
          <w:rFonts w:ascii="Times New Roman" w:hAnsi="Times New Roman" w:cs="Times New Roman"/>
        </w:rPr>
      </w:pPr>
      <w:r w:rsidRPr="00CB69B5">
        <w:rPr>
          <w:rFonts w:ascii="Times New Roman" w:hAnsi="Times New Roman" w:cs="Times New Roman"/>
        </w:rPr>
        <w:t xml:space="preserve">wariant zerowy – bezinwestycyjny, </w:t>
      </w:r>
    </w:p>
    <w:p w14:paraId="0203B8F7" w14:textId="73A0C4A0" w:rsidR="004B2AFA" w:rsidRDefault="004B2AFA" w:rsidP="00CB69B5">
      <w:pPr>
        <w:pStyle w:val="Default"/>
        <w:numPr>
          <w:ilvl w:val="0"/>
          <w:numId w:val="5"/>
        </w:numPr>
        <w:spacing w:line="276" w:lineRule="auto"/>
        <w:jc w:val="both"/>
        <w:rPr>
          <w:rFonts w:ascii="Times New Roman" w:hAnsi="Times New Roman" w:cs="Times New Roman"/>
        </w:rPr>
      </w:pPr>
      <w:r w:rsidRPr="00CB69B5">
        <w:rPr>
          <w:rFonts w:ascii="Times New Roman" w:hAnsi="Times New Roman" w:cs="Times New Roman"/>
        </w:rPr>
        <w:t xml:space="preserve">wariant inwestycyjny – opisany powyżej tj. stoły fotowoltaiczne posadowione będą na gruncie - konstrukcja wbijana, </w:t>
      </w:r>
    </w:p>
    <w:p w14:paraId="63DB9533" w14:textId="4114CF65" w:rsidR="004B2AFA" w:rsidRPr="00CB69B5" w:rsidRDefault="004B2AFA" w:rsidP="004B2AFA">
      <w:pPr>
        <w:pStyle w:val="Default"/>
        <w:numPr>
          <w:ilvl w:val="0"/>
          <w:numId w:val="5"/>
        </w:numPr>
        <w:spacing w:line="276" w:lineRule="auto"/>
        <w:jc w:val="both"/>
        <w:rPr>
          <w:rFonts w:ascii="Times New Roman" w:hAnsi="Times New Roman" w:cs="Times New Roman"/>
        </w:rPr>
      </w:pPr>
      <w:r w:rsidRPr="00CB69B5">
        <w:rPr>
          <w:rFonts w:ascii="Times New Roman" w:hAnsi="Times New Roman" w:cs="Times New Roman"/>
        </w:rPr>
        <w:t xml:space="preserve">wariant alternatywny - różniący się od wariantu inwestycyjnego technologią posadowienia „stołów” montażowych dla paneli fotowoltaicznych. W tym wariancie założono mocowanie stołów paneli w betonowych fundamentach, wylewanych bezpośrednio do gruntu. Działanie to spowoduje większą ingerencję w środowisko gruntu terenu inwestycji, poprzez potrzebę wykonania wykopów i ich zabetonowanie zmniejszy powierzchnią pozostawioną jako biologicznie czynną. </w:t>
      </w:r>
    </w:p>
    <w:p w14:paraId="2D7E4CBF" w14:textId="77777777" w:rsidR="004B2AFA" w:rsidRPr="004B2AFA" w:rsidRDefault="004B2AFA" w:rsidP="004B2AFA">
      <w:pPr>
        <w:pStyle w:val="Default"/>
        <w:spacing w:line="276" w:lineRule="auto"/>
        <w:jc w:val="both"/>
        <w:rPr>
          <w:rFonts w:ascii="Times New Roman" w:hAnsi="Times New Roman" w:cs="Times New Roman"/>
        </w:rPr>
      </w:pPr>
      <w:r w:rsidRPr="004B2AFA">
        <w:rPr>
          <w:rFonts w:ascii="Times New Roman" w:hAnsi="Times New Roman" w:cs="Times New Roman"/>
        </w:rPr>
        <w:t xml:space="preserve">Mając na uwadze powyższe jako wariant inwestycyjny, a zarazem najkorzystniejszy dla środowiska, w tym przyrodniczego przyjęto wariant proponowany przez Inwestora tj. polegający na mocowaniu stelaży pod panele fotowoltaiczne poprzez ich wbijanie w grunt. </w:t>
      </w:r>
    </w:p>
    <w:p w14:paraId="6152F827" w14:textId="750FCCEF" w:rsidR="004B2AFA" w:rsidRPr="004B2AFA" w:rsidRDefault="004B2AFA" w:rsidP="004B2AFA">
      <w:pPr>
        <w:pStyle w:val="Default"/>
        <w:spacing w:line="276" w:lineRule="auto"/>
        <w:jc w:val="both"/>
        <w:rPr>
          <w:rFonts w:ascii="Times New Roman" w:hAnsi="Times New Roman" w:cs="Times New Roman"/>
        </w:rPr>
      </w:pPr>
      <w:r w:rsidRPr="004B2AFA">
        <w:rPr>
          <w:rFonts w:ascii="Times New Roman" w:hAnsi="Times New Roman" w:cs="Times New Roman"/>
        </w:rPr>
        <w:t xml:space="preserve">Zgodnie z dokumentacją obecnie teren przeznaczony pod planowaną farmę użytkowany jest rolniczo. Część planowanego obszaru inwestycji przecina linia wysokiego napięcia oraz linie średniego napięcia. </w:t>
      </w:r>
    </w:p>
    <w:p w14:paraId="4706D5EC" w14:textId="77777777" w:rsidR="004B2AFA" w:rsidRPr="004B2AFA" w:rsidRDefault="004B2AFA" w:rsidP="004B2AFA">
      <w:pPr>
        <w:pStyle w:val="Default"/>
        <w:spacing w:line="276" w:lineRule="auto"/>
        <w:jc w:val="both"/>
        <w:rPr>
          <w:rFonts w:ascii="Times New Roman" w:hAnsi="Times New Roman" w:cs="Times New Roman"/>
        </w:rPr>
      </w:pPr>
      <w:r w:rsidRPr="004B2AFA">
        <w:rPr>
          <w:rFonts w:ascii="Times New Roman" w:hAnsi="Times New Roman" w:cs="Times New Roman"/>
        </w:rPr>
        <w:t xml:space="preserve">Zgodnie z dokumentacją sprawy zakres inwestycji nie wiąże się ze znacznym trwałym przekształceniem rzeźby terenu. Ogniwa fotowoltaiczne zamontowane zostaną metodą nabijania profili bezpośrednio do gruntu, niewielkie prace ziemne związane będą z wykonaniem połączeń kablowych oraz posadowieniem stacji transformatorowych i </w:t>
      </w:r>
      <w:r w:rsidRPr="004B2AFA">
        <w:rPr>
          <w:rFonts w:ascii="Times New Roman" w:hAnsi="Times New Roman" w:cs="Times New Roman"/>
        </w:rPr>
        <w:lastRenderedPageBreak/>
        <w:t xml:space="preserve">magazynów energii. Zasypanie wykopów pod przewody elektryczne winno odbywać się z zachowaniem warstw (profilu litologicznego). W ramach działań minimalizujących wpływ tej fazy na środowisko, teren zajęty w związku z realizacją inwestycji oraz jego zaplecze zlokalizowany winien być z uwzględnieniem zasady minimalizacji zajęcia terenu i przekształcenia jego powierzchni, a po zakończeniu prac uporządkowany. W celu uniknięcia efektu wzajemnego zacieniania się paneli fotowoltaicznych oraz zapewnienia ich prawidłowego użytkowania, poszczególne rzędy konstrukcji wsporczych montowane będą z zachowaniem odstępów uniemożliwiających tworzenie monolitycznej tafli podobnej do lustra wody. Rozmieszczenie takie winno zapewnić wystarczającą ilość światła słonecznego do zachowania roślinności, która będzie poddana eksponowaniu promieniowania słonecznego podczas wschodu i zachodu słońca, a dodatkowo umożliwi swobodny dostęp pracownikom obsługi technicznej. </w:t>
      </w:r>
    </w:p>
    <w:p w14:paraId="0C36A0B4" w14:textId="68EA8258" w:rsidR="00DA4504" w:rsidRPr="00DA4504" w:rsidRDefault="004B2AFA" w:rsidP="0015003F">
      <w:pPr>
        <w:autoSpaceDE w:val="0"/>
        <w:autoSpaceDN w:val="0"/>
        <w:adjustRightInd w:val="0"/>
        <w:spacing w:after="0"/>
        <w:jc w:val="both"/>
        <w:rPr>
          <w:rFonts w:ascii="Times New Roman" w:hAnsi="Times New Roman" w:cs="Times New Roman"/>
          <w:sz w:val="24"/>
          <w:szCs w:val="24"/>
        </w:rPr>
      </w:pPr>
      <w:r w:rsidRPr="004B2AFA">
        <w:rPr>
          <w:rFonts w:ascii="Times New Roman" w:hAnsi="Times New Roman" w:cs="Times New Roman"/>
          <w:sz w:val="24"/>
          <w:szCs w:val="24"/>
        </w:rPr>
        <w:t>Materiały budowlane oraz substancje i preparaty stosowane na etapie realizacji przedsięwzięcia, z kart charakterystyki których wynika, że mogą stanowić zagrożenie dla wód lub dla gleby, magazynowane będą na terenie zaplecza budowy na utwardzonym i uszczelnionym podłożu, w miejscach osłoniętych</w:t>
      </w:r>
      <w:r w:rsidR="0015003F">
        <w:rPr>
          <w:rFonts w:ascii="Times New Roman" w:hAnsi="Times New Roman" w:cs="Times New Roman"/>
          <w:sz w:val="24"/>
          <w:szCs w:val="24"/>
        </w:rPr>
        <w:t xml:space="preserve"> </w:t>
      </w:r>
      <w:r w:rsidR="00DA4504" w:rsidRPr="00DA4504">
        <w:rPr>
          <w:rFonts w:ascii="Times New Roman" w:hAnsi="Times New Roman" w:cs="Times New Roman"/>
          <w:sz w:val="24"/>
          <w:szCs w:val="24"/>
        </w:rPr>
        <w:t xml:space="preserve">przed działaniem czynników atmosferycznych oraz zabezpieczonych przed dostępem osób nieuprawnionych. Miejsca te należy wyposażyć w urządzenia lub środki umożliwiające ich zebranie, w sytuacji przypadkowego wydostania się z opakowań. </w:t>
      </w:r>
    </w:p>
    <w:p w14:paraId="26BFCC32" w14:textId="77777777" w:rsidR="00DA4504" w:rsidRPr="00DA4504" w:rsidRDefault="00DA4504" w:rsidP="00DA4504">
      <w:pPr>
        <w:pStyle w:val="Default"/>
        <w:spacing w:line="276" w:lineRule="auto"/>
        <w:jc w:val="both"/>
        <w:rPr>
          <w:rFonts w:ascii="Times New Roman" w:hAnsi="Times New Roman" w:cs="Times New Roman"/>
        </w:rPr>
      </w:pPr>
      <w:r w:rsidRPr="00DA4504">
        <w:rPr>
          <w:rFonts w:ascii="Times New Roman" w:hAnsi="Times New Roman" w:cs="Times New Roman"/>
        </w:rPr>
        <w:t xml:space="preserve">Plac budowy oraz zaplecze budowy zostaną wyposażone w techniczne i chemiczne środki do usuwania zanieczyszczeń ropopochodnych (np. materiały sorbentowe). W przypadku wycieku substancji ropopochodnych będą one niezwłocznie usuwane. </w:t>
      </w:r>
    </w:p>
    <w:p w14:paraId="2709537C" w14:textId="77777777" w:rsidR="00DA4504" w:rsidRPr="00DA4504" w:rsidRDefault="00DA4504" w:rsidP="00DA4504">
      <w:pPr>
        <w:pStyle w:val="Default"/>
        <w:spacing w:line="276" w:lineRule="auto"/>
        <w:jc w:val="both"/>
        <w:rPr>
          <w:rFonts w:ascii="Times New Roman" w:hAnsi="Times New Roman" w:cs="Times New Roman"/>
        </w:rPr>
      </w:pPr>
      <w:r w:rsidRPr="00DA4504">
        <w:rPr>
          <w:rFonts w:ascii="Times New Roman" w:hAnsi="Times New Roman" w:cs="Times New Roman"/>
        </w:rPr>
        <w:t xml:space="preserve">Ewentualne tankowanie, serwisowanie oraz parkowanie maszyn i urządzeń oraz pojazdów budowlanych prowadzone będzie na terenie specjalnie przygotowanego placu w obrębie zaplecza budowy. Możliwe będzie tankowanie i serwisowanie stacjonarnych maszyn i urządzeń budowlanych poza ww. miejscem, pod warunkiem zabezpieczenia gleby w miejscu ich posadowienia za pomocą materiałów technicznych umożliwiających ujęcie ewentualnych wycieków substancji ropopochodnych. </w:t>
      </w:r>
    </w:p>
    <w:p w14:paraId="2BD4942A" w14:textId="77777777" w:rsidR="00DA4504" w:rsidRPr="00DA4504" w:rsidRDefault="00DA4504" w:rsidP="00DA4504">
      <w:pPr>
        <w:pStyle w:val="Default"/>
        <w:spacing w:line="276" w:lineRule="auto"/>
        <w:jc w:val="both"/>
        <w:rPr>
          <w:rFonts w:ascii="Times New Roman" w:hAnsi="Times New Roman" w:cs="Times New Roman"/>
        </w:rPr>
      </w:pPr>
      <w:r w:rsidRPr="00DA4504">
        <w:rPr>
          <w:rFonts w:ascii="Times New Roman" w:hAnsi="Times New Roman" w:cs="Times New Roman"/>
        </w:rPr>
        <w:t xml:space="preserve">Emisja hałasu oraz zanieczyszczeń do powietrza w okresie realizacji przedsięwzięcia będzie miała charakter okresowy i odwracalny, a uciążliwości z nią związane ustaną wraz z zakończeniem prac budowlanych. Ww. emisje oraz ewentualne uciążliwości akustyczne podczas prowadzonych prac budowlanych będą minimalizowane poprzez m.in. nieprowadzenie prac z wykorzystaniem pojazdów, maszyn i urządzeń budowlanych emitujących hałas do otoczenia, w szczególności takich jak: samochody ciężarowe, koparki, spycharki, ciągniki, maszyny i urządzenia do cięcia materiałów twardych w godzinach od 22.00 do 6.00 (poniedziałek – sobota) oraz w dniach ustawowo wolnych od pracy, unikana będzie również równoczesna praca pojazdów, maszyn i urządzeń budowlanych emitujących hałas do otoczenia. Przy realizacji planowanego przedsięwzięcia będą wykorzystywane maszyny, urządzenia sprawne technicznie, nie będą pracowały na biegu jałowym (rozładunek i załadunek przy wyłączonych silnikach). </w:t>
      </w:r>
    </w:p>
    <w:p w14:paraId="1544DA1D" w14:textId="77777777" w:rsidR="00DA4504" w:rsidRPr="00DA4504" w:rsidRDefault="00DA4504" w:rsidP="00DA4504">
      <w:pPr>
        <w:pStyle w:val="Default"/>
        <w:spacing w:line="276" w:lineRule="auto"/>
        <w:jc w:val="both"/>
        <w:rPr>
          <w:rFonts w:ascii="Times New Roman" w:hAnsi="Times New Roman" w:cs="Times New Roman"/>
        </w:rPr>
      </w:pPr>
      <w:r w:rsidRPr="00DA4504">
        <w:rPr>
          <w:rFonts w:ascii="Times New Roman" w:hAnsi="Times New Roman" w:cs="Times New Roman"/>
        </w:rPr>
        <w:t xml:space="preserve">Transport sprzętu, materiałów i urobku ziemnego prowadzony będzie po wyznaczonych trasach przejazdu na terenie inwestycyjnym i przy wykorzystaniu istniejącej sieci publicznych dróg komunikacyjnych. </w:t>
      </w:r>
    </w:p>
    <w:p w14:paraId="0D704F9F" w14:textId="77777777" w:rsidR="00DA4504" w:rsidRPr="00DA4504" w:rsidRDefault="00DA4504" w:rsidP="00DA4504">
      <w:pPr>
        <w:pStyle w:val="Default"/>
        <w:spacing w:line="276" w:lineRule="auto"/>
        <w:jc w:val="both"/>
        <w:rPr>
          <w:rFonts w:ascii="Times New Roman" w:hAnsi="Times New Roman" w:cs="Times New Roman"/>
        </w:rPr>
      </w:pPr>
      <w:r w:rsidRPr="00DA4504">
        <w:rPr>
          <w:rFonts w:ascii="Times New Roman" w:hAnsi="Times New Roman" w:cs="Times New Roman"/>
        </w:rPr>
        <w:lastRenderedPageBreak/>
        <w:t xml:space="preserve">Odpady powstałe na etapie realizacji przedsięwzięcia będą magazynowane na terenie specjalnie przygotowanych placów zlokalizowanych w obrębie zaplecza budowy. W przypadku wydostania się odpadów z pojemników będą niezwłocznie usuwane. Na etapie realizacji Inwestor zapewni dla potrzeb brygad budowlanych szczelne sanitariaty, których zawartość będzie odbierana przez uprawniony podmiot i wywożona do oczyszczalni ścieków. </w:t>
      </w:r>
    </w:p>
    <w:p w14:paraId="28AB4C5F" w14:textId="77777777" w:rsidR="00DA4504" w:rsidRPr="00DA4504" w:rsidRDefault="00DA4504" w:rsidP="00DA4504">
      <w:pPr>
        <w:pStyle w:val="Default"/>
        <w:spacing w:line="276" w:lineRule="auto"/>
        <w:jc w:val="both"/>
        <w:rPr>
          <w:rFonts w:ascii="Times New Roman" w:hAnsi="Times New Roman" w:cs="Times New Roman"/>
        </w:rPr>
      </w:pPr>
      <w:r w:rsidRPr="00DA4504">
        <w:rPr>
          <w:rFonts w:ascii="Times New Roman" w:hAnsi="Times New Roman" w:cs="Times New Roman"/>
        </w:rPr>
        <w:t xml:space="preserve">Z uwagi na dotychczasowe użytkowanie terenów nie przewiduje się zanieczyszczenia mas ziemnych. Powstałe niezanieczyszczone masy ziemne w maksymalnym stopniu będą zagospodarowywane na terenie inwestycyjnym mając na uwadze zachowanie wartości przyrodniczych, zakaz zmian stanu wody na gruncie ze szkodą dla gruntów sąsiednich. Ewentualny nadmiar mas ziemnych będzie przekazywany uprawnionym podmiotom. </w:t>
      </w:r>
    </w:p>
    <w:p w14:paraId="4E9DA889" w14:textId="77777777" w:rsidR="00DA4504" w:rsidRPr="00DA4504" w:rsidRDefault="00DA4504" w:rsidP="00DA4504">
      <w:pPr>
        <w:pStyle w:val="Default"/>
        <w:spacing w:line="276" w:lineRule="auto"/>
        <w:jc w:val="both"/>
        <w:rPr>
          <w:rFonts w:ascii="Times New Roman" w:hAnsi="Times New Roman" w:cs="Times New Roman"/>
        </w:rPr>
      </w:pPr>
      <w:r w:rsidRPr="00DA4504">
        <w:rPr>
          <w:rFonts w:ascii="Times New Roman" w:hAnsi="Times New Roman" w:cs="Times New Roman"/>
        </w:rPr>
        <w:t xml:space="preserve">W związku z realizacją przedsięwzięcia nie planuje się istotnych zmian ukształtowania terenu, zachowane zostaną naturalne spadki terenu, kierunki spływu powierzchniowego. </w:t>
      </w:r>
    </w:p>
    <w:p w14:paraId="11576950" w14:textId="77777777" w:rsidR="00DA4504" w:rsidRPr="00DA4504" w:rsidRDefault="00DA4504" w:rsidP="00DA4504">
      <w:pPr>
        <w:pStyle w:val="Default"/>
        <w:spacing w:line="276" w:lineRule="auto"/>
        <w:jc w:val="both"/>
        <w:rPr>
          <w:rFonts w:ascii="Times New Roman" w:hAnsi="Times New Roman" w:cs="Times New Roman"/>
        </w:rPr>
      </w:pPr>
      <w:r w:rsidRPr="00DA4504">
        <w:rPr>
          <w:rFonts w:ascii="Times New Roman" w:hAnsi="Times New Roman" w:cs="Times New Roman"/>
        </w:rPr>
        <w:t xml:space="preserve">Wszystkie użyte do budowy surowce, materiały, paliwa i energie będą wykorzystywane zgodnie z obowiązującymi normami i przepisami. </w:t>
      </w:r>
    </w:p>
    <w:p w14:paraId="616FD7DC" w14:textId="77777777" w:rsidR="00DA4504" w:rsidRPr="00DA4504" w:rsidRDefault="00DA4504" w:rsidP="00DA4504">
      <w:pPr>
        <w:pStyle w:val="Default"/>
        <w:spacing w:line="276" w:lineRule="auto"/>
        <w:jc w:val="both"/>
        <w:rPr>
          <w:rFonts w:ascii="Times New Roman" w:hAnsi="Times New Roman" w:cs="Times New Roman"/>
        </w:rPr>
      </w:pPr>
      <w:r w:rsidRPr="00DA4504">
        <w:rPr>
          <w:rFonts w:ascii="Times New Roman" w:hAnsi="Times New Roman" w:cs="Times New Roman"/>
        </w:rPr>
        <w:t xml:space="preserve">W czasie eksploatacji przedsięwzięcia nie przewiduje się zużycia surowców, poza niewielkim zużyciem wody (bez detergentów) do mycia paneli oraz energii dla zapewnienia prawidłowego działania automatyki oraz systemu monitoringu (podtrzymanie pracy transformatora oraz inwerterów; podtrzymanie pracy układu kontrolno-pomiarowego; potrzymanie monitoringu obiektu). Nie planuje się stosowania herbicydów ani innych środków ochrony roślin oraz środków chemicznych spowalniających wzrost roślin. Rozpatrywana instalacja jest bezobsługowa wykorzystująca energię słoneczną. </w:t>
      </w:r>
    </w:p>
    <w:p w14:paraId="1AB8FCCC" w14:textId="77777777" w:rsidR="00DA4504" w:rsidRPr="00DA4504" w:rsidRDefault="00DA4504" w:rsidP="00DA4504">
      <w:pPr>
        <w:pStyle w:val="Default"/>
        <w:spacing w:line="276" w:lineRule="auto"/>
        <w:jc w:val="both"/>
        <w:rPr>
          <w:rFonts w:ascii="Times New Roman" w:hAnsi="Times New Roman" w:cs="Times New Roman"/>
        </w:rPr>
      </w:pPr>
      <w:r w:rsidRPr="00DA4504">
        <w:rPr>
          <w:rFonts w:ascii="Times New Roman" w:hAnsi="Times New Roman" w:cs="Times New Roman"/>
        </w:rPr>
        <w:t xml:space="preserve">Na etapie eksploatacji przedmiotowe przedsięwzięcie nie będzie powodować oddziaływań w zakresie emisji do powietrza, ani istotnej emisji hałasu. </w:t>
      </w:r>
    </w:p>
    <w:p w14:paraId="6F13B76D" w14:textId="771BDDC5" w:rsidR="00FE4C75" w:rsidRPr="00FE4C75" w:rsidRDefault="00DA4504" w:rsidP="00EC1D24">
      <w:pPr>
        <w:autoSpaceDE w:val="0"/>
        <w:autoSpaceDN w:val="0"/>
        <w:adjustRightInd w:val="0"/>
        <w:spacing w:after="0"/>
        <w:jc w:val="both"/>
        <w:rPr>
          <w:rFonts w:ascii="Times New Roman" w:hAnsi="Times New Roman" w:cs="Times New Roman"/>
          <w:sz w:val="24"/>
          <w:szCs w:val="24"/>
        </w:rPr>
      </w:pPr>
      <w:r w:rsidRPr="00DA4504">
        <w:rPr>
          <w:rFonts w:ascii="Times New Roman" w:hAnsi="Times New Roman" w:cs="Times New Roman"/>
          <w:sz w:val="24"/>
          <w:szCs w:val="24"/>
        </w:rPr>
        <w:t xml:space="preserve">Źródłem hałasu będą stacje transformatorowe – </w:t>
      </w:r>
      <w:r w:rsidR="00E31695">
        <w:rPr>
          <w:rFonts w:ascii="Times New Roman" w:hAnsi="Times New Roman" w:cs="Times New Roman"/>
          <w:sz w:val="24"/>
          <w:szCs w:val="24"/>
        </w:rPr>
        <w:t xml:space="preserve">do </w:t>
      </w:r>
      <w:r w:rsidRPr="00DA4504">
        <w:rPr>
          <w:rFonts w:ascii="Times New Roman" w:hAnsi="Times New Roman" w:cs="Times New Roman"/>
          <w:sz w:val="24"/>
          <w:szCs w:val="24"/>
        </w:rPr>
        <w:t xml:space="preserve">22 szt. - o mocy akustycznej </w:t>
      </w:r>
      <w:r w:rsidR="00E31695">
        <w:rPr>
          <w:rFonts w:ascii="Times New Roman" w:hAnsi="Times New Roman" w:cs="Times New Roman"/>
          <w:sz w:val="24"/>
          <w:szCs w:val="24"/>
        </w:rPr>
        <w:t xml:space="preserve">ok </w:t>
      </w:r>
      <w:r w:rsidRPr="00DA4504">
        <w:rPr>
          <w:rFonts w:ascii="Times New Roman" w:hAnsi="Times New Roman" w:cs="Times New Roman"/>
          <w:sz w:val="24"/>
          <w:szCs w:val="24"/>
        </w:rPr>
        <w:t xml:space="preserve">63 </w:t>
      </w:r>
      <w:proofErr w:type="spellStart"/>
      <w:r w:rsidRPr="00DA4504">
        <w:rPr>
          <w:rFonts w:ascii="Times New Roman" w:hAnsi="Times New Roman" w:cs="Times New Roman"/>
          <w:sz w:val="24"/>
          <w:szCs w:val="24"/>
        </w:rPr>
        <w:t>dB</w:t>
      </w:r>
      <w:proofErr w:type="spellEnd"/>
      <w:r w:rsidRPr="00DA4504">
        <w:rPr>
          <w:rFonts w:ascii="Times New Roman" w:hAnsi="Times New Roman" w:cs="Times New Roman"/>
          <w:sz w:val="24"/>
          <w:szCs w:val="24"/>
        </w:rPr>
        <w:t xml:space="preserve"> każda (izolacyjność akustyczną przegród przyjęto na poziomie: dla ścian 30 </w:t>
      </w:r>
      <w:proofErr w:type="spellStart"/>
      <w:r w:rsidRPr="00DA4504">
        <w:rPr>
          <w:rFonts w:ascii="Times New Roman" w:hAnsi="Times New Roman" w:cs="Times New Roman"/>
          <w:sz w:val="24"/>
          <w:szCs w:val="24"/>
        </w:rPr>
        <w:t>dB</w:t>
      </w:r>
      <w:proofErr w:type="spellEnd"/>
      <w:r w:rsidRPr="00DA4504">
        <w:rPr>
          <w:rFonts w:ascii="Times New Roman" w:hAnsi="Times New Roman" w:cs="Times New Roman"/>
          <w:sz w:val="24"/>
          <w:szCs w:val="24"/>
        </w:rPr>
        <w:t xml:space="preserve"> oraz dachu 35 </w:t>
      </w:r>
      <w:proofErr w:type="spellStart"/>
      <w:r w:rsidRPr="00DA4504">
        <w:rPr>
          <w:rFonts w:ascii="Times New Roman" w:hAnsi="Times New Roman" w:cs="Times New Roman"/>
          <w:sz w:val="24"/>
          <w:szCs w:val="24"/>
        </w:rPr>
        <w:t>dB</w:t>
      </w:r>
      <w:proofErr w:type="spellEnd"/>
      <w:r w:rsidRPr="00DA4504">
        <w:rPr>
          <w:rFonts w:ascii="Times New Roman" w:hAnsi="Times New Roman" w:cs="Times New Roman"/>
          <w:sz w:val="24"/>
          <w:szCs w:val="24"/>
        </w:rPr>
        <w:t xml:space="preserve">), inwertery – </w:t>
      </w:r>
      <w:r w:rsidR="00E31695">
        <w:rPr>
          <w:rFonts w:ascii="Times New Roman" w:hAnsi="Times New Roman" w:cs="Times New Roman"/>
          <w:sz w:val="24"/>
          <w:szCs w:val="24"/>
        </w:rPr>
        <w:t xml:space="preserve">do </w:t>
      </w:r>
      <w:r w:rsidRPr="00DA4504">
        <w:rPr>
          <w:rFonts w:ascii="Times New Roman" w:hAnsi="Times New Roman" w:cs="Times New Roman"/>
          <w:sz w:val="24"/>
          <w:szCs w:val="24"/>
        </w:rPr>
        <w:t xml:space="preserve">220 szt. - o mocy akustycznej </w:t>
      </w:r>
      <w:r w:rsidR="00E31695">
        <w:rPr>
          <w:rFonts w:ascii="Times New Roman" w:hAnsi="Times New Roman" w:cs="Times New Roman"/>
          <w:sz w:val="24"/>
          <w:szCs w:val="24"/>
        </w:rPr>
        <w:t xml:space="preserve">ok </w:t>
      </w:r>
      <w:r w:rsidRPr="00DA4504">
        <w:rPr>
          <w:rFonts w:ascii="Times New Roman" w:hAnsi="Times New Roman" w:cs="Times New Roman"/>
          <w:sz w:val="24"/>
          <w:szCs w:val="24"/>
        </w:rPr>
        <w:t xml:space="preserve">60 </w:t>
      </w:r>
      <w:proofErr w:type="spellStart"/>
      <w:r w:rsidRPr="00DA4504">
        <w:rPr>
          <w:rFonts w:ascii="Times New Roman" w:hAnsi="Times New Roman" w:cs="Times New Roman"/>
          <w:sz w:val="24"/>
          <w:szCs w:val="24"/>
        </w:rPr>
        <w:t>dB</w:t>
      </w:r>
      <w:proofErr w:type="spellEnd"/>
      <w:r w:rsidRPr="00DA4504">
        <w:rPr>
          <w:rFonts w:ascii="Times New Roman" w:hAnsi="Times New Roman" w:cs="Times New Roman"/>
          <w:sz w:val="24"/>
          <w:szCs w:val="24"/>
        </w:rPr>
        <w:t xml:space="preserve"> każdy oraz magazyny energii – do 32 szt. – o mocy akustycznej</w:t>
      </w:r>
      <w:r w:rsidR="00FE4C75">
        <w:rPr>
          <w:rFonts w:ascii="Times New Roman" w:hAnsi="Times New Roman" w:cs="Times New Roman"/>
          <w:sz w:val="24"/>
          <w:szCs w:val="24"/>
        </w:rPr>
        <w:t xml:space="preserve"> </w:t>
      </w:r>
      <w:r w:rsidR="00FE4C75" w:rsidRPr="00FE4C75">
        <w:rPr>
          <w:rFonts w:ascii="Times New Roman" w:hAnsi="Times New Roman" w:cs="Times New Roman"/>
          <w:sz w:val="24"/>
          <w:szCs w:val="24"/>
        </w:rPr>
        <w:t xml:space="preserve">źródła </w:t>
      </w:r>
      <w:r w:rsidR="00E31695">
        <w:rPr>
          <w:rFonts w:ascii="Times New Roman" w:hAnsi="Times New Roman" w:cs="Times New Roman"/>
          <w:sz w:val="24"/>
          <w:szCs w:val="24"/>
        </w:rPr>
        <w:t>–</w:t>
      </w:r>
      <w:r w:rsidR="00FE4C75" w:rsidRPr="00FE4C75">
        <w:rPr>
          <w:rFonts w:ascii="Times New Roman" w:hAnsi="Times New Roman" w:cs="Times New Roman"/>
          <w:sz w:val="24"/>
          <w:szCs w:val="24"/>
        </w:rPr>
        <w:t xml:space="preserve"> </w:t>
      </w:r>
      <w:r w:rsidR="00E31695">
        <w:rPr>
          <w:rFonts w:ascii="Times New Roman" w:hAnsi="Times New Roman" w:cs="Times New Roman"/>
          <w:sz w:val="24"/>
          <w:szCs w:val="24"/>
        </w:rPr>
        <w:t xml:space="preserve">ok </w:t>
      </w:r>
      <w:r w:rsidR="00FE4C75" w:rsidRPr="00FE4C75">
        <w:rPr>
          <w:rFonts w:ascii="Times New Roman" w:hAnsi="Times New Roman" w:cs="Times New Roman"/>
          <w:sz w:val="24"/>
          <w:szCs w:val="24"/>
        </w:rPr>
        <w:t xml:space="preserve">65 </w:t>
      </w:r>
      <w:proofErr w:type="spellStart"/>
      <w:r w:rsidR="00FE4C75" w:rsidRPr="00FE4C75">
        <w:rPr>
          <w:rFonts w:ascii="Times New Roman" w:hAnsi="Times New Roman" w:cs="Times New Roman"/>
          <w:sz w:val="24"/>
          <w:szCs w:val="24"/>
        </w:rPr>
        <w:t>dB</w:t>
      </w:r>
      <w:proofErr w:type="spellEnd"/>
      <w:r w:rsidR="00FE4C75" w:rsidRPr="00FE4C75">
        <w:rPr>
          <w:rFonts w:ascii="Times New Roman" w:hAnsi="Times New Roman" w:cs="Times New Roman"/>
          <w:sz w:val="24"/>
          <w:szCs w:val="24"/>
        </w:rPr>
        <w:t xml:space="preserve"> (izolacyjność akustyczną przegród przyjęto na poziomie: dla ścian 28 </w:t>
      </w:r>
      <w:proofErr w:type="spellStart"/>
      <w:r w:rsidR="00FE4C75" w:rsidRPr="00FE4C75">
        <w:rPr>
          <w:rFonts w:ascii="Times New Roman" w:hAnsi="Times New Roman" w:cs="Times New Roman"/>
          <w:sz w:val="24"/>
          <w:szCs w:val="24"/>
        </w:rPr>
        <w:t>dB</w:t>
      </w:r>
      <w:proofErr w:type="spellEnd"/>
      <w:r w:rsidR="00FE4C75" w:rsidRPr="00FE4C75">
        <w:rPr>
          <w:rFonts w:ascii="Times New Roman" w:hAnsi="Times New Roman" w:cs="Times New Roman"/>
          <w:sz w:val="24"/>
          <w:szCs w:val="24"/>
        </w:rPr>
        <w:t xml:space="preserve"> oraz dachu 25 </w:t>
      </w:r>
      <w:proofErr w:type="spellStart"/>
      <w:r w:rsidR="00FE4C75" w:rsidRPr="00FE4C75">
        <w:rPr>
          <w:rFonts w:ascii="Times New Roman" w:hAnsi="Times New Roman" w:cs="Times New Roman"/>
          <w:sz w:val="24"/>
          <w:szCs w:val="24"/>
        </w:rPr>
        <w:t>dB</w:t>
      </w:r>
      <w:proofErr w:type="spellEnd"/>
      <w:r w:rsidR="00FE4C75" w:rsidRPr="00FE4C75">
        <w:rPr>
          <w:rFonts w:ascii="Times New Roman" w:hAnsi="Times New Roman" w:cs="Times New Roman"/>
          <w:sz w:val="24"/>
          <w:szCs w:val="24"/>
        </w:rPr>
        <w:t xml:space="preserve">). Najbliższa zabudowa mieszkaniowa jednorodzinna zlokalizowana została w odległości ok. 230 m od granic planowanej instalacji. Dopuszczalne wartości poziomu hałasu w środowisku - wyrażone równoważnym poziomem dźwięku A, dla ww. terenów chronionych wyznaczone na podstawie rzeczywistego zagospodarowania terenu i zgodnie z Rozporządzeniem Ministra Środowiska z 14 czerwca 2007 r. sprawie dopuszczalnych poziomów hałasu w środowisku (Dz. U. z 2014 r. poz. 112) wynoszą 50 </w:t>
      </w:r>
      <w:proofErr w:type="spellStart"/>
      <w:r w:rsidR="00FE4C75" w:rsidRPr="00FE4C75">
        <w:rPr>
          <w:rFonts w:ascii="Times New Roman" w:hAnsi="Times New Roman" w:cs="Times New Roman"/>
          <w:sz w:val="24"/>
          <w:szCs w:val="24"/>
        </w:rPr>
        <w:t>dB</w:t>
      </w:r>
      <w:proofErr w:type="spellEnd"/>
      <w:r w:rsidR="00FE4C75" w:rsidRPr="00FE4C75">
        <w:rPr>
          <w:rFonts w:ascii="Times New Roman" w:hAnsi="Times New Roman" w:cs="Times New Roman"/>
          <w:sz w:val="24"/>
          <w:szCs w:val="24"/>
        </w:rPr>
        <w:t xml:space="preserve"> w porze dziennej i 40 </w:t>
      </w:r>
      <w:proofErr w:type="spellStart"/>
      <w:r w:rsidR="00FE4C75" w:rsidRPr="00FE4C75">
        <w:rPr>
          <w:rFonts w:ascii="Times New Roman" w:hAnsi="Times New Roman" w:cs="Times New Roman"/>
          <w:sz w:val="24"/>
          <w:szCs w:val="24"/>
        </w:rPr>
        <w:t>dB</w:t>
      </w:r>
      <w:proofErr w:type="spellEnd"/>
      <w:r w:rsidR="00FE4C75" w:rsidRPr="00FE4C75">
        <w:rPr>
          <w:rFonts w:ascii="Times New Roman" w:hAnsi="Times New Roman" w:cs="Times New Roman"/>
          <w:sz w:val="24"/>
          <w:szCs w:val="24"/>
        </w:rPr>
        <w:t xml:space="preserve"> w porze nocy (dla terenów zabudowy mieszkaniowej jednorodzinnej). </w:t>
      </w:r>
    </w:p>
    <w:p w14:paraId="6270BF7D" w14:textId="77777777" w:rsidR="00FE4C75" w:rsidRPr="00FE4C75" w:rsidRDefault="00FE4C75" w:rsidP="00FE4C75">
      <w:pPr>
        <w:pStyle w:val="Default"/>
        <w:spacing w:line="276" w:lineRule="auto"/>
        <w:jc w:val="both"/>
        <w:rPr>
          <w:rFonts w:ascii="Times New Roman" w:hAnsi="Times New Roman" w:cs="Times New Roman"/>
        </w:rPr>
      </w:pPr>
      <w:r w:rsidRPr="00FE4C75">
        <w:rPr>
          <w:rFonts w:ascii="Times New Roman" w:hAnsi="Times New Roman" w:cs="Times New Roman"/>
        </w:rPr>
        <w:t xml:space="preserve">Przedłożona analiza obliczeniowa uwzgledniająca powyższe źródła, nie wykazała przekroczeń dopuszczalnych poziomów hałasu na granicy najbliższych terenów chronionych akustycznie przy uwzględnieniu ww. założeń. Na ww. terenach chronionych akustycznie nie będą zatem przekraczane wartości dopuszczalne poziomu hałasu określone w rozporządzeniem Ministra Środowiska z dnia 14 czerwca 2007 r. w sprawie dopuszczalnych poziomów hałasu w środowisku (Dz. U. z 2014 r., poz. 112, j.t.) w porze dziennej i w porze nocnej. </w:t>
      </w:r>
    </w:p>
    <w:p w14:paraId="1A6F1805" w14:textId="77777777" w:rsidR="00FE4C75" w:rsidRPr="00FE4C75" w:rsidRDefault="00FE4C75" w:rsidP="00FE4C75">
      <w:pPr>
        <w:pStyle w:val="Default"/>
        <w:spacing w:line="276" w:lineRule="auto"/>
        <w:jc w:val="both"/>
        <w:rPr>
          <w:rFonts w:ascii="Times New Roman" w:hAnsi="Times New Roman" w:cs="Times New Roman"/>
        </w:rPr>
      </w:pPr>
      <w:r w:rsidRPr="00FE4C75">
        <w:rPr>
          <w:rFonts w:ascii="Times New Roman" w:hAnsi="Times New Roman" w:cs="Times New Roman"/>
        </w:rPr>
        <w:t xml:space="preserve">Wykorzystywane urządzenia mogą powodować niewielkie oddziaływanie głównie promieniowania elektromagnetycznego. Największe wartości promieniowania elektromagnetycznego przewiduje się w pobliżu stacji transformatorowych. Jak wynika z </w:t>
      </w:r>
      <w:r w:rsidRPr="00FE4C75">
        <w:rPr>
          <w:rFonts w:ascii="Times New Roman" w:hAnsi="Times New Roman" w:cs="Times New Roman"/>
        </w:rPr>
        <w:lastRenderedPageBreak/>
        <w:t xml:space="preserve">dostępnej literatury branżowej wartość natężenia pola elektrycznego dla stacji transformatorowej 15/0,4kV wynosi 4-7 V/m, a wartość natężenia pola magnetycznego ok. 20 A/m (J. Ropa, Cz. Karwat </w:t>
      </w:r>
      <w:r w:rsidRPr="00FE4C75">
        <w:rPr>
          <w:rFonts w:ascii="Times New Roman" w:hAnsi="Times New Roman" w:cs="Times New Roman"/>
          <w:i/>
          <w:iCs/>
        </w:rPr>
        <w:t>„Aspekty ekologiczne pracy stacji transformatorowej SN/</w:t>
      </w:r>
      <w:proofErr w:type="spellStart"/>
      <w:r w:rsidRPr="00FE4C75">
        <w:rPr>
          <w:rFonts w:ascii="Times New Roman" w:hAnsi="Times New Roman" w:cs="Times New Roman"/>
          <w:i/>
          <w:iCs/>
        </w:rPr>
        <w:t>nn</w:t>
      </w:r>
      <w:proofErr w:type="spellEnd"/>
      <w:r w:rsidRPr="00FE4C75">
        <w:rPr>
          <w:rFonts w:ascii="Times New Roman" w:hAnsi="Times New Roman" w:cs="Times New Roman"/>
          <w:i/>
          <w:iCs/>
        </w:rPr>
        <w:t>"</w:t>
      </w:r>
      <w:r w:rsidRPr="00FE4C75">
        <w:rPr>
          <w:rFonts w:ascii="Times New Roman" w:hAnsi="Times New Roman" w:cs="Times New Roman"/>
        </w:rPr>
        <w:t xml:space="preserve">, czasopismo Energetyka, maj 2009 r., str. 322). Biorąc pod uwagę parametry planowanych stacji transformatorowych, magazynów energii, odległość do najbliższej zabudowy mieszkaniowej oraz informacje zawarte w przedłożonej dokumentacji dot. emisji pola elektromagnetycznego generowanego przez magazyny energii, nie przewiduje się, aby oddziaływanie planowanego przedsięwzięcia w tym zakresie, na terenach przeznaczonych pod zabudowę mieszkaniową i w miejscach dostępnych dla ludności, spowodowało przekroczenie dopuszczalnych standardów jakości środowiska, o których mowa w rozporządzeniu Ministra Zdrowia z dnia 17 grudnia 2019 r. w sprawie dopuszczalnych poziomów pól elektromagnetycznych w środowisku (Dz. U. z 2019 r., poz. 2448), tj. w miejscach dostępnych dla ludności, wartości granicznych: natężenia pola elektrycznego (E) - 10000 V/m, natężenia pola magnetycznego (H) - 60 A/m, oraz w miejscach przeznaczonych pod zabudowę: natężenia pola elektrycznego (E) - 1000 V/m, natężenia pola magnetycznego (H) - 60 A/m. </w:t>
      </w:r>
    </w:p>
    <w:p w14:paraId="32F94A17" w14:textId="77777777" w:rsidR="00FE4C75" w:rsidRPr="00FE4C75" w:rsidRDefault="00FE4C75" w:rsidP="00FE4C75">
      <w:pPr>
        <w:pStyle w:val="Default"/>
        <w:spacing w:line="276" w:lineRule="auto"/>
        <w:jc w:val="both"/>
        <w:rPr>
          <w:rFonts w:ascii="Times New Roman" w:hAnsi="Times New Roman" w:cs="Times New Roman"/>
        </w:rPr>
      </w:pPr>
      <w:r w:rsidRPr="00FE4C75">
        <w:rPr>
          <w:rFonts w:ascii="Times New Roman" w:hAnsi="Times New Roman" w:cs="Times New Roman"/>
        </w:rPr>
        <w:t xml:space="preserve">Inwestor przewiduje zastosowanie transformatorów żywicznych (suchych) lub olejowych. W celu uniknięcia przedostania się oleju lub cieczy izolacyjnej do środowiska pod transformatorami należy wykonać szczelne misy olejowe o pojemności dostosowanej do ilości magazynowanej substancji. </w:t>
      </w:r>
    </w:p>
    <w:p w14:paraId="209C18C4" w14:textId="77777777" w:rsidR="00FE4C75" w:rsidRPr="00FE4C75" w:rsidRDefault="00FE4C75" w:rsidP="00FE4C75">
      <w:pPr>
        <w:pStyle w:val="Default"/>
        <w:spacing w:line="276" w:lineRule="auto"/>
        <w:jc w:val="both"/>
        <w:rPr>
          <w:rFonts w:ascii="Times New Roman" w:hAnsi="Times New Roman" w:cs="Times New Roman"/>
        </w:rPr>
      </w:pPr>
      <w:r w:rsidRPr="00FE4C75">
        <w:rPr>
          <w:rFonts w:ascii="Times New Roman" w:hAnsi="Times New Roman" w:cs="Times New Roman"/>
        </w:rPr>
        <w:t xml:space="preserve">W trakcie funkcjonowania instalacji fotowoltaicznej przewiduje się powstawanie niewielkich ilości odpadów związanych z pracami konserwacyjnymi urządzeń technicznych. Sposób postępowania z odpadami powinien być zgodny z zasadami gospodarowania odpadami określonymi w przepisach ustawy z dnia 14 grudnia 2012 r. o odpadach (t. j. Dz. U. z 2023 r. poz. 1587 ze zm.), tzn. odpady będą selektywnie magazynowane na terenie Inwestora, w wydzielonych i przystosowanych do tego celu miejscach, w warunkach zabezpieczających przed przedostaniem się do środowiska zanieczyszczeń z zapewnieniem ich sprawnego odbioru przez uprawnione podmioty. </w:t>
      </w:r>
    </w:p>
    <w:p w14:paraId="1F6EEAD3" w14:textId="77777777" w:rsidR="00FE4C75" w:rsidRPr="00FE4C75" w:rsidRDefault="00FE4C75" w:rsidP="00FE4C75">
      <w:pPr>
        <w:pStyle w:val="Default"/>
        <w:spacing w:line="276" w:lineRule="auto"/>
        <w:jc w:val="both"/>
        <w:rPr>
          <w:rFonts w:ascii="Times New Roman" w:hAnsi="Times New Roman" w:cs="Times New Roman"/>
        </w:rPr>
      </w:pPr>
      <w:r w:rsidRPr="00FE4C75">
        <w:rPr>
          <w:rFonts w:ascii="Times New Roman" w:hAnsi="Times New Roman" w:cs="Times New Roman"/>
        </w:rPr>
        <w:t xml:space="preserve">Wody opadowe lub roztopowe z powierzchni paneli fotowoltaicznych odprowadzane będą powierzchniowo na tereny biologicznie czynne w granicach władania Inwestora w sposób niepowodujący zmian stanu wody ze szkodą dla gruntów sąsiednich. </w:t>
      </w:r>
    </w:p>
    <w:p w14:paraId="7D336F66" w14:textId="77777777" w:rsidR="00FE4C75" w:rsidRPr="00FE4C75" w:rsidRDefault="00FE4C75" w:rsidP="00FE4C75">
      <w:pPr>
        <w:pStyle w:val="Default"/>
        <w:spacing w:line="276" w:lineRule="auto"/>
        <w:jc w:val="both"/>
        <w:rPr>
          <w:rFonts w:ascii="Times New Roman" w:hAnsi="Times New Roman" w:cs="Times New Roman"/>
        </w:rPr>
      </w:pPr>
      <w:r w:rsidRPr="00FE4C75">
        <w:rPr>
          <w:rFonts w:ascii="Times New Roman" w:hAnsi="Times New Roman" w:cs="Times New Roman"/>
        </w:rPr>
        <w:t xml:space="preserve">Najbliższa rzeka przepływa w odległości ok 1,7 km od terenu inwestycyjnego. </w:t>
      </w:r>
    </w:p>
    <w:p w14:paraId="47BD7594" w14:textId="39459896" w:rsidR="00FE4C75" w:rsidRPr="00FE4C75" w:rsidRDefault="00FE4C75" w:rsidP="00FE4C75">
      <w:pPr>
        <w:autoSpaceDE w:val="0"/>
        <w:autoSpaceDN w:val="0"/>
        <w:adjustRightInd w:val="0"/>
        <w:spacing w:after="0"/>
        <w:jc w:val="both"/>
        <w:rPr>
          <w:rFonts w:ascii="Times New Roman" w:hAnsi="Times New Roman" w:cs="Times New Roman"/>
          <w:sz w:val="24"/>
          <w:szCs w:val="24"/>
          <w14:ligatures w14:val="standardContextual"/>
        </w:rPr>
      </w:pPr>
      <w:r w:rsidRPr="00FE4C75">
        <w:rPr>
          <w:rFonts w:ascii="Times New Roman" w:hAnsi="Times New Roman" w:cs="Times New Roman"/>
          <w:sz w:val="24"/>
          <w:szCs w:val="24"/>
        </w:rPr>
        <w:t>Inwestycja zlokalizowana zostanie poza terenem głównych zbiorników wód podziemnych oraz poza obszarami stref ochronnych ujęć wód.</w:t>
      </w:r>
    </w:p>
    <w:sectPr w:rsidR="00FE4C75" w:rsidRPr="00FE4C7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D4F3" w14:textId="77777777" w:rsidR="00B4028E" w:rsidRDefault="00B4028E" w:rsidP="00F94BE0">
      <w:pPr>
        <w:spacing w:after="0" w:line="240" w:lineRule="auto"/>
      </w:pPr>
      <w:r>
        <w:separator/>
      </w:r>
    </w:p>
  </w:endnote>
  <w:endnote w:type="continuationSeparator" w:id="0">
    <w:p w14:paraId="610DC953" w14:textId="77777777" w:rsidR="00B4028E" w:rsidRDefault="00B4028E" w:rsidP="00F9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694255"/>
      <w:docPartObj>
        <w:docPartGallery w:val="Page Numbers (Bottom of Page)"/>
        <w:docPartUnique/>
      </w:docPartObj>
    </w:sdtPr>
    <w:sdtContent>
      <w:p w14:paraId="77BA456F" w14:textId="4795473B" w:rsidR="00F94BE0" w:rsidRDefault="00F94BE0">
        <w:pPr>
          <w:pStyle w:val="Stopka"/>
          <w:jc w:val="center"/>
        </w:pPr>
        <w:r>
          <w:fldChar w:fldCharType="begin"/>
        </w:r>
        <w:r>
          <w:instrText>PAGE   \* MERGEFORMAT</w:instrText>
        </w:r>
        <w:r>
          <w:fldChar w:fldCharType="separate"/>
        </w:r>
        <w:r>
          <w:t>2</w:t>
        </w:r>
        <w:r>
          <w:fldChar w:fldCharType="end"/>
        </w:r>
      </w:p>
    </w:sdtContent>
  </w:sdt>
  <w:p w14:paraId="0CD57747" w14:textId="77777777" w:rsidR="00F94BE0" w:rsidRDefault="00F94B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4A455" w14:textId="77777777" w:rsidR="00B4028E" w:rsidRDefault="00B4028E" w:rsidP="00F94BE0">
      <w:pPr>
        <w:spacing w:after="0" w:line="240" w:lineRule="auto"/>
      </w:pPr>
      <w:r>
        <w:separator/>
      </w:r>
    </w:p>
  </w:footnote>
  <w:footnote w:type="continuationSeparator" w:id="0">
    <w:p w14:paraId="71DEF783" w14:textId="77777777" w:rsidR="00B4028E" w:rsidRDefault="00B4028E" w:rsidP="00F94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FC3B" w14:textId="77777777" w:rsidR="00634561" w:rsidRDefault="00634561" w:rsidP="00634561">
    <w:pPr>
      <w:pStyle w:val="Nagwek"/>
      <w:jc w:val="right"/>
      <w:rPr>
        <w:rFonts w:ascii="Times New Roman" w:hAnsi="Times New Roman" w:cs="Times New Roman"/>
        <w:sz w:val="20"/>
        <w:szCs w:val="20"/>
      </w:rPr>
    </w:pPr>
    <w:r w:rsidRPr="00634561">
      <w:rPr>
        <w:rFonts w:ascii="Times New Roman" w:hAnsi="Times New Roman" w:cs="Times New Roman"/>
        <w:sz w:val="20"/>
        <w:szCs w:val="20"/>
      </w:rPr>
      <w:t xml:space="preserve">Załącznik nr 1 </w:t>
    </w:r>
  </w:p>
  <w:p w14:paraId="0533EDAB" w14:textId="46FFE1F8" w:rsidR="00634561" w:rsidRDefault="00634561" w:rsidP="00634561">
    <w:pPr>
      <w:pStyle w:val="Nagwek"/>
      <w:jc w:val="right"/>
      <w:rPr>
        <w:rFonts w:ascii="Times New Roman" w:hAnsi="Times New Roman" w:cs="Times New Roman"/>
        <w:sz w:val="20"/>
        <w:szCs w:val="20"/>
      </w:rPr>
    </w:pPr>
    <w:r w:rsidRPr="00634561">
      <w:rPr>
        <w:rFonts w:ascii="Times New Roman" w:hAnsi="Times New Roman" w:cs="Times New Roman"/>
        <w:sz w:val="20"/>
        <w:szCs w:val="20"/>
      </w:rPr>
      <w:t>do decyzji znak: RRiOŚ.6220.</w:t>
    </w:r>
    <w:r w:rsidR="006E76EC">
      <w:rPr>
        <w:rFonts w:ascii="Times New Roman" w:hAnsi="Times New Roman" w:cs="Times New Roman"/>
        <w:sz w:val="20"/>
        <w:szCs w:val="20"/>
      </w:rPr>
      <w:t>4</w:t>
    </w:r>
    <w:r w:rsidRPr="00634561">
      <w:rPr>
        <w:rFonts w:ascii="Times New Roman" w:hAnsi="Times New Roman" w:cs="Times New Roman"/>
        <w:sz w:val="20"/>
        <w:szCs w:val="20"/>
      </w:rPr>
      <w:t>.2024.M.S</w:t>
    </w:r>
    <w:r>
      <w:rPr>
        <w:rFonts w:ascii="Times New Roman" w:hAnsi="Times New Roman" w:cs="Times New Roman"/>
        <w:sz w:val="20"/>
        <w:szCs w:val="20"/>
      </w:rPr>
      <w:t xml:space="preserve"> </w:t>
    </w:r>
  </w:p>
  <w:p w14:paraId="0DA411C0" w14:textId="07472384" w:rsidR="00634561" w:rsidRPr="00634561" w:rsidRDefault="00634561" w:rsidP="00634561">
    <w:pPr>
      <w:pStyle w:val="Nagwek"/>
      <w:jc w:val="right"/>
      <w:rPr>
        <w:rFonts w:ascii="Times New Roman" w:hAnsi="Times New Roman" w:cs="Times New Roman"/>
        <w:sz w:val="20"/>
        <w:szCs w:val="20"/>
      </w:rPr>
    </w:pPr>
    <w:r>
      <w:rPr>
        <w:rFonts w:ascii="Times New Roman" w:hAnsi="Times New Roman" w:cs="Times New Roman"/>
        <w:sz w:val="20"/>
        <w:szCs w:val="20"/>
      </w:rPr>
      <w:t xml:space="preserve">z dnia </w:t>
    </w:r>
    <w:r w:rsidR="00E31695">
      <w:rPr>
        <w:rFonts w:ascii="Times New Roman" w:hAnsi="Times New Roman" w:cs="Times New Roman"/>
        <w:sz w:val="20"/>
        <w:szCs w:val="20"/>
      </w:rPr>
      <w:t>13</w:t>
    </w:r>
    <w:r>
      <w:rPr>
        <w:rFonts w:ascii="Times New Roman" w:hAnsi="Times New Roman" w:cs="Times New Roman"/>
        <w:sz w:val="20"/>
        <w:szCs w:val="20"/>
      </w:rPr>
      <w:t>.0</w:t>
    </w:r>
    <w:r w:rsidR="006E76EC">
      <w:rPr>
        <w:rFonts w:ascii="Times New Roman" w:hAnsi="Times New Roman" w:cs="Times New Roman"/>
        <w:sz w:val="20"/>
        <w:szCs w:val="20"/>
      </w:rPr>
      <w:t>1</w:t>
    </w:r>
    <w:r>
      <w:rPr>
        <w:rFonts w:ascii="Times New Roman" w:hAnsi="Times New Roman" w:cs="Times New Roman"/>
        <w:sz w:val="20"/>
        <w:szCs w:val="20"/>
      </w:rPr>
      <w:t>.202</w:t>
    </w:r>
    <w:r w:rsidR="006E76EC">
      <w:rPr>
        <w:rFonts w:ascii="Times New Roman" w:hAnsi="Times New Roman" w:cs="Times New Roman"/>
        <w:sz w:val="20"/>
        <w:szCs w:val="20"/>
      </w:rPr>
      <w:t>6</w:t>
    </w:r>
    <w:r>
      <w:rPr>
        <w:rFonts w:ascii="Times New Roman" w:hAnsi="Times New Roman" w:cs="Times New Roman"/>
        <w:sz w:val="20"/>
        <w:szCs w:val="20"/>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DD7A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6D1356"/>
    <w:multiLevelType w:val="hybridMultilevel"/>
    <w:tmpl w:val="0770BAE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8D41EE"/>
    <w:multiLevelType w:val="hybridMultilevel"/>
    <w:tmpl w:val="2E0CFF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928626F"/>
    <w:multiLevelType w:val="hybridMultilevel"/>
    <w:tmpl w:val="F31C40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DAF1119"/>
    <w:multiLevelType w:val="hybridMultilevel"/>
    <w:tmpl w:val="62C451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08123164">
    <w:abstractNumId w:val="1"/>
  </w:num>
  <w:num w:numId="2" w16cid:durableId="494302238">
    <w:abstractNumId w:val="3"/>
  </w:num>
  <w:num w:numId="3" w16cid:durableId="1227182409">
    <w:abstractNumId w:val="0"/>
  </w:num>
  <w:num w:numId="4" w16cid:durableId="55512808">
    <w:abstractNumId w:val="2"/>
  </w:num>
  <w:num w:numId="5" w16cid:durableId="795946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89"/>
    <w:rsid w:val="00035DB9"/>
    <w:rsid w:val="000D3EEA"/>
    <w:rsid w:val="00140EAB"/>
    <w:rsid w:val="0015003F"/>
    <w:rsid w:val="001601C9"/>
    <w:rsid w:val="00177BC3"/>
    <w:rsid w:val="001953BE"/>
    <w:rsid w:val="001F1FDE"/>
    <w:rsid w:val="002534F9"/>
    <w:rsid w:val="00277040"/>
    <w:rsid w:val="0028638B"/>
    <w:rsid w:val="00292573"/>
    <w:rsid w:val="002C4841"/>
    <w:rsid w:val="00342403"/>
    <w:rsid w:val="003441BA"/>
    <w:rsid w:val="00345F60"/>
    <w:rsid w:val="00393B76"/>
    <w:rsid w:val="003A2C42"/>
    <w:rsid w:val="003B0ECA"/>
    <w:rsid w:val="003B2260"/>
    <w:rsid w:val="003B5BA3"/>
    <w:rsid w:val="003D2388"/>
    <w:rsid w:val="0042341F"/>
    <w:rsid w:val="00451738"/>
    <w:rsid w:val="00474046"/>
    <w:rsid w:val="00476D5E"/>
    <w:rsid w:val="00480ACC"/>
    <w:rsid w:val="004A40E2"/>
    <w:rsid w:val="004B2AFA"/>
    <w:rsid w:val="005126D8"/>
    <w:rsid w:val="00552D12"/>
    <w:rsid w:val="005722E4"/>
    <w:rsid w:val="005A070C"/>
    <w:rsid w:val="005A4C04"/>
    <w:rsid w:val="006046DD"/>
    <w:rsid w:val="006326DB"/>
    <w:rsid w:val="00634561"/>
    <w:rsid w:val="00635FD7"/>
    <w:rsid w:val="00646121"/>
    <w:rsid w:val="00661F8C"/>
    <w:rsid w:val="006C3CFE"/>
    <w:rsid w:val="006E76EC"/>
    <w:rsid w:val="006F319B"/>
    <w:rsid w:val="00700B72"/>
    <w:rsid w:val="007120A3"/>
    <w:rsid w:val="00734D27"/>
    <w:rsid w:val="00743E6F"/>
    <w:rsid w:val="007477C0"/>
    <w:rsid w:val="0077078B"/>
    <w:rsid w:val="007C5494"/>
    <w:rsid w:val="00822E73"/>
    <w:rsid w:val="00867D17"/>
    <w:rsid w:val="008729FF"/>
    <w:rsid w:val="008B5672"/>
    <w:rsid w:val="008B7A55"/>
    <w:rsid w:val="008C45F1"/>
    <w:rsid w:val="008C54EC"/>
    <w:rsid w:val="008D3436"/>
    <w:rsid w:val="00924BBF"/>
    <w:rsid w:val="0093033D"/>
    <w:rsid w:val="0093309F"/>
    <w:rsid w:val="00936FC1"/>
    <w:rsid w:val="00937985"/>
    <w:rsid w:val="009D7FC9"/>
    <w:rsid w:val="009E6136"/>
    <w:rsid w:val="00A02793"/>
    <w:rsid w:val="00A17BE8"/>
    <w:rsid w:val="00A32814"/>
    <w:rsid w:val="00A6043A"/>
    <w:rsid w:val="00AC4F4C"/>
    <w:rsid w:val="00AC5565"/>
    <w:rsid w:val="00AC5D89"/>
    <w:rsid w:val="00AE4F60"/>
    <w:rsid w:val="00B236E6"/>
    <w:rsid w:val="00B4028E"/>
    <w:rsid w:val="00B56001"/>
    <w:rsid w:val="00B80581"/>
    <w:rsid w:val="00B92C1F"/>
    <w:rsid w:val="00BC3CBB"/>
    <w:rsid w:val="00BD7E6E"/>
    <w:rsid w:val="00BE1D34"/>
    <w:rsid w:val="00C01174"/>
    <w:rsid w:val="00C73219"/>
    <w:rsid w:val="00CB69B5"/>
    <w:rsid w:val="00CF0549"/>
    <w:rsid w:val="00D45F17"/>
    <w:rsid w:val="00D746A7"/>
    <w:rsid w:val="00D83A87"/>
    <w:rsid w:val="00DA4504"/>
    <w:rsid w:val="00DB4593"/>
    <w:rsid w:val="00DC50FD"/>
    <w:rsid w:val="00DD3EF6"/>
    <w:rsid w:val="00E31695"/>
    <w:rsid w:val="00E72E53"/>
    <w:rsid w:val="00E73856"/>
    <w:rsid w:val="00EC1D24"/>
    <w:rsid w:val="00EE0724"/>
    <w:rsid w:val="00F63B03"/>
    <w:rsid w:val="00F91742"/>
    <w:rsid w:val="00F94BE0"/>
    <w:rsid w:val="00FD17A6"/>
    <w:rsid w:val="00FD4BF9"/>
    <w:rsid w:val="00FE4A4A"/>
    <w:rsid w:val="00FE4C75"/>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7CAF"/>
  <w15:chartTrackingRefBased/>
  <w15:docId w15:val="{BBA5107C-DA60-4194-98EB-A470753C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4561"/>
    <w:pPr>
      <w:spacing w:after="200" w:line="276" w:lineRule="auto"/>
    </w:pPr>
    <w:rPr>
      <w:kern w:val="0"/>
      <w14:ligatures w14:val="none"/>
    </w:rPr>
  </w:style>
  <w:style w:type="paragraph" w:styleId="Nagwek1">
    <w:name w:val="heading 1"/>
    <w:basedOn w:val="Normalny"/>
    <w:next w:val="Normalny"/>
    <w:link w:val="Nagwek1Znak"/>
    <w:uiPriority w:val="9"/>
    <w:qFormat/>
    <w:rsid w:val="00AC5D8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AC5D8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AC5D89"/>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AC5D89"/>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AC5D89"/>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AC5D89"/>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AC5D89"/>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AC5D89"/>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AC5D89"/>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5D8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C5D8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C5D8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C5D8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C5D8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C5D8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5D8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5D8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5D89"/>
    <w:rPr>
      <w:rFonts w:eastAsiaTheme="majorEastAsia" w:cstheme="majorBidi"/>
      <w:color w:val="272727" w:themeColor="text1" w:themeTint="D8"/>
    </w:rPr>
  </w:style>
  <w:style w:type="paragraph" w:styleId="Tytu">
    <w:name w:val="Title"/>
    <w:basedOn w:val="Normalny"/>
    <w:next w:val="Normalny"/>
    <w:link w:val="TytuZnak"/>
    <w:uiPriority w:val="10"/>
    <w:qFormat/>
    <w:rsid w:val="00AC5D8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AC5D8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5D8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AC5D8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5D89"/>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AC5D89"/>
    <w:rPr>
      <w:i/>
      <w:iCs/>
      <w:color w:val="404040" w:themeColor="text1" w:themeTint="BF"/>
    </w:rPr>
  </w:style>
  <w:style w:type="paragraph" w:styleId="Akapitzlist">
    <w:name w:val="List Paragraph"/>
    <w:basedOn w:val="Normalny"/>
    <w:uiPriority w:val="34"/>
    <w:qFormat/>
    <w:rsid w:val="00AC5D89"/>
    <w:pPr>
      <w:spacing w:after="160" w:line="259" w:lineRule="auto"/>
      <w:ind w:left="720"/>
      <w:contextualSpacing/>
    </w:pPr>
    <w:rPr>
      <w:kern w:val="2"/>
      <w14:ligatures w14:val="standardContextual"/>
    </w:rPr>
  </w:style>
  <w:style w:type="character" w:styleId="Wyrnienieintensywne">
    <w:name w:val="Intense Emphasis"/>
    <w:basedOn w:val="Domylnaczcionkaakapitu"/>
    <w:uiPriority w:val="21"/>
    <w:qFormat/>
    <w:rsid w:val="00AC5D89"/>
    <w:rPr>
      <w:i/>
      <w:iCs/>
      <w:color w:val="2F5496" w:themeColor="accent1" w:themeShade="BF"/>
    </w:rPr>
  </w:style>
  <w:style w:type="paragraph" w:styleId="Cytatintensywny">
    <w:name w:val="Intense Quote"/>
    <w:basedOn w:val="Normalny"/>
    <w:next w:val="Normalny"/>
    <w:link w:val="CytatintensywnyZnak"/>
    <w:uiPriority w:val="30"/>
    <w:qFormat/>
    <w:rsid w:val="00AC5D8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AC5D89"/>
    <w:rPr>
      <w:i/>
      <w:iCs/>
      <w:color w:val="2F5496" w:themeColor="accent1" w:themeShade="BF"/>
    </w:rPr>
  </w:style>
  <w:style w:type="character" w:styleId="Odwoanieintensywne">
    <w:name w:val="Intense Reference"/>
    <w:basedOn w:val="Domylnaczcionkaakapitu"/>
    <w:uiPriority w:val="32"/>
    <w:qFormat/>
    <w:rsid w:val="00AC5D89"/>
    <w:rPr>
      <w:b/>
      <w:bCs/>
      <w:smallCaps/>
      <w:color w:val="2F5496" w:themeColor="accent1" w:themeShade="BF"/>
      <w:spacing w:val="5"/>
    </w:rPr>
  </w:style>
  <w:style w:type="paragraph" w:customStyle="1" w:styleId="Default">
    <w:name w:val="Default"/>
    <w:rsid w:val="007C5494"/>
    <w:pPr>
      <w:autoSpaceDE w:val="0"/>
      <w:autoSpaceDN w:val="0"/>
      <w:adjustRightInd w:val="0"/>
      <w:spacing w:after="0" w:line="240" w:lineRule="auto"/>
    </w:pPr>
    <w:rPr>
      <w:rFonts w:ascii="Garamond" w:hAnsi="Garamond" w:cs="Garamond"/>
      <w:color w:val="000000"/>
      <w:kern w:val="0"/>
      <w:sz w:val="24"/>
      <w:szCs w:val="24"/>
    </w:rPr>
  </w:style>
  <w:style w:type="paragraph" w:styleId="Nagwek">
    <w:name w:val="header"/>
    <w:basedOn w:val="Normalny"/>
    <w:link w:val="NagwekZnak"/>
    <w:uiPriority w:val="99"/>
    <w:unhideWhenUsed/>
    <w:rsid w:val="00F94BE0"/>
    <w:pPr>
      <w:tabs>
        <w:tab w:val="center" w:pos="4536"/>
        <w:tab w:val="right" w:pos="9072"/>
      </w:tabs>
      <w:spacing w:after="0" w:line="240" w:lineRule="auto"/>
    </w:pPr>
    <w:rPr>
      <w:kern w:val="2"/>
      <w14:ligatures w14:val="standardContextual"/>
    </w:rPr>
  </w:style>
  <w:style w:type="character" w:customStyle="1" w:styleId="NagwekZnak">
    <w:name w:val="Nagłówek Znak"/>
    <w:basedOn w:val="Domylnaczcionkaakapitu"/>
    <w:link w:val="Nagwek"/>
    <w:uiPriority w:val="99"/>
    <w:rsid w:val="00F94BE0"/>
  </w:style>
  <w:style w:type="paragraph" w:styleId="Stopka">
    <w:name w:val="footer"/>
    <w:basedOn w:val="Normalny"/>
    <w:link w:val="StopkaZnak"/>
    <w:uiPriority w:val="99"/>
    <w:unhideWhenUsed/>
    <w:rsid w:val="00F94BE0"/>
    <w:pPr>
      <w:tabs>
        <w:tab w:val="center" w:pos="4536"/>
        <w:tab w:val="right" w:pos="9072"/>
      </w:tabs>
      <w:spacing w:after="0" w:line="240" w:lineRule="auto"/>
    </w:pPr>
    <w:rPr>
      <w:kern w:val="2"/>
      <w14:ligatures w14:val="standardContextual"/>
    </w:rPr>
  </w:style>
  <w:style w:type="character" w:customStyle="1" w:styleId="StopkaZnak">
    <w:name w:val="Stopka Znak"/>
    <w:basedOn w:val="Domylnaczcionkaakapitu"/>
    <w:link w:val="Stopka"/>
    <w:uiPriority w:val="99"/>
    <w:rsid w:val="00F94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5</Pages>
  <Words>2262</Words>
  <Characters>13575</Characters>
  <Application>Microsoft Office Word</Application>
  <DocSecurity>0</DocSecurity>
  <Lines>113</Lines>
  <Paragraphs>31</Paragraphs>
  <ScaleCrop>false</ScaleCrop>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Strabanik</dc:creator>
  <cp:keywords/>
  <dc:description/>
  <cp:lastModifiedBy>Monika Strabanik</cp:lastModifiedBy>
  <cp:revision>151</cp:revision>
  <cp:lastPrinted>2025-12-30T12:46:00Z</cp:lastPrinted>
  <dcterms:created xsi:type="dcterms:W3CDTF">2025-03-03T11:40:00Z</dcterms:created>
  <dcterms:modified xsi:type="dcterms:W3CDTF">2026-01-09T13:19:00Z</dcterms:modified>
</cp:coreProperties>
</file>